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60AAE" w14:textId="77777777" w:rsidR="00124801" w:rsidRPr="0081177D" w:rsidRDefault="00124801" w:rsidP="00124801">
      <w:pPr>
        <w:pStyle w:val="Title"/>
        <w:ind w:left="5812"/>
        <w:jc w:val="left"/>
        <w:outlineLvl w:val="0"/>
        <w:rPr>
          <w:rFonts w:ascii="Verdana" w:hAnsi="Verdana"/>
          <w:b w:val="0"/>
          <w:bCs/>
          <w:szCs w:val="24"/>
          <w:lang w:val="lt-LT"/>
        </w:rPr>
      </w:pPr>
      <w:r w:rsidRPr="0081177D">
        <w:rPr>
          <w:rFonts w:ascii="Verdana" w:hAnsi="Verdana"/>
          <w:b w:val="0"/>
          <w:bCs/>
          <w:szCs w:val="24"/>
          <w:lang w:val="lt-LT"/>
        </w:rPr>
        <w:t>PATVIRTINTA</w:t>
      </w:r>
    </w:p>
    <w:p w14:paraId="3C34938C" w14:textId="77777777" w:rsidR="00124801" w:rsidRPr="0081177D" w:rsidRDefault="00124801" w:rsidP="00124801">
      <w:pPr>
        <w:pStyle w:val="Title"/>
        <w:ind w:left="5812"/>
        <w:jc w:val="left"/>
        <w:outlineLvl w:val="0"/>
        <w:rPr>
          <w:rFonts w:ascii="Verdana" w:hAnsi="Verdana"/>
          <w:b w:val="0"/>
          <w:bCs/>
          <w:szCs w:val="24"/>
          <w:lang w:val="lt-LT"/>
        </w:rPr>
      </w:pPr>
      <w:r w:rsidRPr="0081177D">
        <w:rPr>
          <w:rFonts w:ascii="Verdana" w:hAnsi="Verdana"/>
          <w:b w:val="0"/>
          <w:bCs/>
          <w:szCs w:val="24"/>
          <w:lang w:val="lt-LT"/>
        </w:rPr>
        <w:t xml:space="preserve">VšĮ Lietuvos nacionalinis radijas ir televizija generalinio direktoriaus  </w:t>
      </w:r>
    </w:p>
    <w:p w14:paraId="480D2FA3" w14:textId="0DFF0628" w:rsidR="00124801" w:rsidRPr="0081177D" w:rsidRDefault="00124801" w:rsidP="00124801">
      <w:pPr>
        <w:pStyle w:val="Title"/>
        <w:ind w:left="5812"/>
        <w:jc w:val="left"/>
        <w:outlineLvl w:val="0"/>
        <w:rPr>
          <w:rFonts w:ascii="Verdana" w:hAnsi="Verdana"/>
          <w:b w:val="0"/>
          <w:szCs w:val="24"/>
          <w:lang w:val="lt-LT"/>
        </w:rPr>
      </w:pPr>
      <w:r w:rsidRPr="0081177D">
        <w:rPr>
          <w:rFonts w:ascii="Verdana" w:hAnsi="Verdana"/>
          <w:b w:val="0"/>
          <w:bCs/>
          <w:szCs w:val="24"/>
          <w:lang w:val="lt-LT"/>
        </w:rPr>
        <w:t xml:space="preserve">2025 m.  </w:t>
      </w:r>
      <w:r w:rsidR="00D6097E">
        <w:rPr>
          <w:rFonts w:ascii="Verdana" w:hAnsi="Verdana"/>
          <w:b w:val="0"/>
          <w:bCs/>
          <w:szCs w:val="24"/>
          <w:lang w:val="lt-LT"/>
        </w:rPr>
        <w:t xml:space="preserve">kovo   </w:t>
      </w:r>
      <w:r w:rsidRPr="0081177D">
        <w:rPr>
          <w:rFonts w:ascii="Verdana" w:hAnsi="Verdana"/>
          <w:b w:val="0"/>
          <w:bCs/>
          <w:szCs w:val="24"/>
          <w:lang w:val="lt-LT"/>
        </w:rPr>
        <w:t>d.</w:t>
      </w:r>
      <w:r w:rsidRPr="0081177D">
        <w:rPr>
          <w:rFonts w:ascii="Verdana" w:hAnsi="Verdana"/>
          <w:szCs w:val="24"/>
          <w:lang w:val="lt-LT"/>
        </w:rPr>
        <w:t xml:space="preserve"> </w:t>
      </w:r>
      <w:r w:rsidRPr="0081177D">
        <w:rPr>
          <w:rFonts w:ascii="Verdana" w:hAnsi="Verdana"/>
          <w:b w:val="0"/>
          <w:szCs w:val="24"/>
          <w:lang w:val="lt-LT"/>
        </w:rPr>
        <w:t xml:space="preserve">įsakymu </w:t>
      </w:r>
    </w:p>
    <w:p w14:paraId="3CE94885" w14:textId="77777777" w:rsidR="00124801" w:rsidRPr="0081177D" w:rsidRDefault="00124801" w:rsidP="00124801">
      <w:pPr>
        <w:pStyle w:val="Title"/>
        <w:ind w:left="5812"/>
        <w:jc w:val="left"/>
        <w:outlineLvl w:val="0"/>
        <w:rPr>
          <w:rFonts w:ascii="Verdana" w:hAnsi="Verdana"/>
          <w:b w:val="0"/>
          <w:szCs w:val="24"/>
          <w:lang w:val="lt-LT"/>
        </w:rPr>
      </w:pPr>
      <w:r w:rsidRPr="0081177D">
        <w:rPr>
          <w:rFonts w:ascii="Verdana" w:hAnsi="Verdana"/>
          <w:b w:val="0"/>
          <w:szCs w:val="24"/>
          <w:lang w:val="lt-LT"/>
        </w:rPr>
        <w:t>Nr.</w:t>
      </w:r>
    </w:p>
    <w:p w14:paraId="58B53011" w14:textId="77777777" w:rsidR="00124801" w:rsidRPr="00B279AE" w:rsidRDefault="00124801" w:rsidP="00124801">
      <w:pPr>
        <w:jc w:val="center"/>
        <w:rPr>
          <w:rFonts w:ascii="Verdana" w:hAnsi="Verdana"/>
          <w:b/>
          <w:sz w:val="22"/>
          <w:szCs w:val="22"/>
        </w:rPr>
      </w:pPr>
    </w:p>
    <w:p w14:paraId="5442AB45" w14:textId="1CB14BC9" w:rsidR="00124801" w:rsidRPr="00B279AE" w:rsidRDefault="008D7AB7" w:rsidP="00124801">
      <w:pPr>
        <w:jc w:val="center"/>
        <w:rPr>
          <w:rFonts w:ascii="Verdana" w:hAnsi="Verdana"/>
          <w:b/>
          <w:sz w:val="22"/>
          <w:szCs w:val="22"/>
        </w:rPr>
      </w:pPr>
      <w:r w:rsidRPr="00B279AE">
        <w:rPr>
          <w:rFonts w:ascii="Verdana" w:hAnsi="Verdana"/>
          <w:b/>
          <w:sz w:val="22"/>
          <w:szCs w:val="22"/>
        </w:rPr>
        <w:t xml:space="preserve"> </w:t>
      </w:r>
    </w:p>
    <w:p w14:paraId="4D8E79FC" w14:textId="226B1AE6" w:rsidR="00C54ADB" w:rsidRPr="00B279AE" w:rsidRDefault="00C54ADB" w:rsidP="00124801">
      <w:pPr>
        <w:jc w:val="center"/>
        <w:rPr>
          <w:rFonts w:ascii="Verdana" w:hAnsi="Verdana"/>
          <w:b/>
          <w:sz w:val="22"/>
          <w:szCs w:val="22"/>
        </w:rPr>
      </w:pPr>
      <w:r w:rsidRPr="00B279AE">
        <w:rPr>
          <w:rFonts w:ascii="Verdana" w:hAnsi="Verdana"/>
          <w:b/>
          <w:sz w:val="22"/>
          <w:szCs w:val="22"/>
        </w:rPr>
        <w:t>LIETUVOS NACIONALINI</w:t>
      </w:r>
      <w:r w:rsidR="0081177D">
        <w:rPr>
          <w:rFonts w:ascii="Verdana" w:hAnsi="Verdana"/>
          <w:b/>
          <w:sz w:val="22"/>
          <w:szCs w:val="22"/>
        </w:rPr>
        <w:t>O</w:t>
      </w:r>
      <w:r w:rsidRPr="00B279AE">
        <w:rPr>
          <w:rFonts w:ascii="Verdana" w:hAnsi="Verdana"/>
          <w:b/>
          <w:sz w:val="22"/>
          <w:szCs w:val="22"/>
        </w:rPr>
        <w:t xml:space="preserve"> RADIJ</w:t>
      </w:r>
      <w:r w:rsidR="0081177D">
        <w:rPr>
          <w:rFonts w:ascii="Verdana" w:hAnsi="Verdana"/>
          <w:b/>
          <w:sz w:val="22"/>
          <w:szCs w:val="22"/>
        </w:rPr>
        <w:t>O</w:t>
      </w:r>
      <w:r w:rsidRPr="00B279AE">
        <w:rPr>
          <w:rFonts w:ascii="Verdana" w:hAnsi="Verdana"/>
          <w:b/>
          <w:sz w:val="22"/>
          <w:szCs w:val="22"/>
        </w:rPr>
        <w:t xml:space="preserve"> IR TELEVIZIJ</w:t>
      </w:r>
      <w:r w:rsidR="0081177D">
        <w:rPr>
          <w:rFonts w:ascii="Verdana" w:hAnsi="Verdana"/>
          <w:b/>
          <w:sz w:val="22"/>
          <w:szCs w:val="22"/>
        </w:rPr>
        <w:t>OS</w:t>
      </w:r>
    </w:p>
    <w:p w14:paraId="6DEA94EE" w14:textId="77777777" w:rsidR="00C54ADB" w:rsidRPr="00B279AE" w:rsidRDefault="00C54ADB" w:rsidP="00C54ADB">
      <w:pPr>
        <w:outlineLvl w:val="0"/>
        <w:rPr>
          <w:rFonts w:ascii="Verdana" w:hAnsi="Verdana"/>
          <w:b/>
          <w:sz w:val="22"/>
          <w:szCs w:val="22"/>
        </w:rPr>
      </w:pPr>
    </w:p>
    <w:p w14:paraId="5B606D3D" w14:textId="03604ACD" w:rsidR="00C54ADB" w:rsidRPr="00B279AE" w:rsidRDefault="00C54ADB" w:rsidP="00C54ADB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B279AE">
        <w:rPr>
          <w:rFonts w:ascii="Verdana" w:hAnsi="Verdana"/>
          <w:b/>
          <w:sz w:val="22"/>
          <w:szCs w:val="22"/>
        </w:rPr>
        <w:t xml:space="preserve">TELEVIZIJOS </w:t>
      </w:r>
      <w:r w:rsidR="006B0353" w:rsidRPr="00B279AE">
        <w:rPr>
          <w:rFonts w:ascii="Verdana" w:hAnsi="Verdana"/>
          <w:b/>
          <w:sz w:val="22"/>
          <w:szCs w:val="22"/>
        </w:rPr>
        <w:t>ŽAIDIMO</w:t>
      </w:r>
      <w:r w:rsidRPr="00B279AE">
        <w:rPr>
          <w:rFonts w:ascii="Verdana" w:hAnsi="Verdana"/>
          <w:b/>
          <w:sz w:val="22"/>
          <w:szCs w:val="22"/>
        </w:rPr>
        <w:t xml:space="preserve"> „</w:t>
      </w:r>
      <w:r w:rsidR="006B0353" w:rsidRPr="00B279AE">
        <w:rPr>
          <w:rFonts w:ascii="Verdana" w:hAnsi="Verdana"/>
          <w:b/>
          <w:sz w:val="22"/>
          <w:szCs w:val="22"/>
        </w:rPr>
        <w:t>SPĖK IR ATSPĖK</w:t>
      </w:r>
      <w:r w:rsidRPr="00B279AE">
        <w:rPr>
          <w:rFonts w:ascii="Verdana" w:hAnsi="Verdana"/>
          <w:b/>
          <w:sz w:val="22"/>
          <w:szCs w:val="22"/>
        </w:rPr>
        <w:t>“</w:t>
      </w:r>
    </w:p>
    <w:p w14:paraId="1D4BA3E4" w14:textId="77777777" w:rsidR="00C54ADB" w:rsidRPr="00B279AE" w:rsidRDefault="00C54ADB" w:rsidP="00C54ADB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B279AE">
        <w:rPr>
          <w:rFonts w:ascii="Verdana" w:hAnsi="Verdana"/>
          <w:b/>
          <w:sz w:val="22"/>
          <w:szCs w:val="22"/>
        </w:rPr>
        <w:t>T A I S Y K L Ė S</w:t>
      </w:r>
    </w:p>
    <w:p w14:paraId="79DB166D" w14:textId="77777777" w:rsidR="00C54ADB" w:rsidRPr="00B279AE" w:rsidRDefault="00C54ADB" w:rsidP="00C54ADB">
      <w:pPr>
        <w:outlineLvl w:val="0"/>
        <w:rPr>
          <w:rFonts w:ascii="Verdana" w:hAnsi="Verdana"/>
          <w:b/>
          <w:sz w:val="22"/>
          <w:szCs w:val="22"/>
        </w:rPr>
      </w:pPr>
    </w:p>
    <w:p w14:paraId="64F84111" w14:textId="7EB5D278" w:rsidR="00C54ADB" w:rsidRPr="00B279AE" w:rsidRDefault="00C54ADB" w:rsidP="0081177D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B279AE">
        <w:rPr>
          <w:rFonts w:ascii="Verdana" w:hAnsi="Verdana"/>
          <w:b/>
          <w:sz w:val="22"/>
          <w:szCs w:val="22"/>
        </w:rPr>
        <w:t xml:space="preserve">I. </w:t>
      </w:r>
      <w:r w:rsidR="00761D64" w:rsidRPr="00B279AE">
        <w:rPr>
          <w:rFonts w:ascii="Verdana" w:hAnsi="Verdana"/>
          <w:b/>
          <w:sz w:val="22"/>
          <w:szCs w:val="22"/>
        </w:rPr>
        <w:t>BENDROSIOS NUOSTATOS</w:t>
      </w:r>
    </w:p>
    <w:p w14:paraId="22E5118E" w14:textId="77777777" w:rsidR="00C54ADB" w:rsidRPr="00B279AE" w:rsidRDefault="00C54ADB" w:rsidP="00C54ADB">
      <w:pPr>
        <w:outlineLvl w:val="0"/>
        <w:rPr>
          <w:rFonts w:ascii="Verdana" w:hAnsi="Verdana"/>
          <w:sz w:val="22"/>
          <w:szCs w:val="22"/>
        </w:rPr>
      </w:pPr>
    </w:p>
    <w:p w14:paraId="48DF2909" w14:textId="4C962A57" w:rsidR="00C54ADB" w:rsidRPr="003C392D" w:rsidRDefault="00761D64" w:rsidP="003C392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Viešoji įstaiga Lietuvos nacionalinis radija</w:t>
      </w:r>
      <w:r w:rsidR="008F76D3" w:rsidRPr="00B279AE">
        <w:rPr>
          <w:rFonts w:ascii="Verdana" w:hAnsi="Verdana"/>
          <w:sz w:val="22"/>
          <w:szCs w:val="22"/>
        </w:rPr>
        <w:t>s</w:t>
      </w:r>
      <w:r w:rsidR="00C54ADB" w:rsidRPr="00B279AE">
        <w:rPr>
          <w:rFonts w:ascii="Verdana" w:hAnsi="Verdana"/>
          <w:sz w:val="22"/>
          <w:szCs w:val="22"/>
        </w:rPr>
        <w:t xml:space="preserve"> ir televizija (toliau – LRT) organizuoja </w:t>
      </w:r>
      <w:r w:rsidR="00F3616C" w:rsidRPr="00B279AE">
        <w:rPr>
          <w:rFonts w:ascii="Verdana" w:hAnsi="Verdana"/>
          <w:sz w:val="22"/>
          <w:szCs w:val="22"/>
        </w:rPr>
        <w:t>televizi</w:t>
      </w:r>
      <w:r w:rsidR="00124801" w:rsidRPr="00B279AE">
        <w:rPr>
          <w:rFonts w:ascii="Verdana" w:hAnsi="Verdana"/>
          <w:sz w:val="22"/>
          <w:szCs w:val="22"/>
        </w:rPr>
        <w:t>jos</w:t>
      </w:r>
      <w:r w:rsidR="00F3616C" w:rsidRPr="00B279AE">
        <w:rPr>
          <w:rFonts w:ascii="Verdana" w:hAnsi="Verdana"/>
          <w:sz w:val="22"/>
          <w:szCs w:val="22"/>
        </w:rPr>
        <w:t xml:space="preserve"> žaidimą</w:t>
      </w:r>
      <w:r w:rsidRPr="00B279AE">
        <w:rPr>
          <w:rFonts w:ascii="Verdana" w:hAnsi="Verdana"/>
          <w:sz w:val="22"/>
          <w:szCs w:val="22"/>
        </w:rPr>
        <w:t xml:space="preserve"> „</w:t>
      </w:r>
      <w:r w:rsidR="00F3616C" w:rsidRPr="00B279AE">
        <w:rPr>
          <w:rFonts w:ascii="Verdana" w:hAnsi="Verdana"/>
          <w:sz w:val="22"/>
          <w:szCs w:val="22"/>
        </w:rPr>
        <w:t>Spėk ir atspėk</w:t>
      </w:r>
      <w:r w:rsidRPr="00B279AE">
        <w:rPr>
          <w:rFonts w:ascii="Verdana" w:hAnsi="Verdana"/>
          <w:sz w:val="22"/>
          <w:szCs w:val="22"/>
        </w:rPr>
        <w:t>”</w:t>
      </w:r>
      <w:r w:rsidR="002E4F8A" w:rsidRPr="00B279AE">
        <w:rPr>
          <w:rFonts w:ascii="Verdana" w:hAnsi="Verdana"/>
          <w:sz w:val="22"/>
          <w:szCs w:val="22"/>
        </w:rPr>
        <w:t xml:space="preserve"> (toliau – </w:t>
      </w:r>
      <w:r w:rsidR="00F3616C" w:rsidRPr="00B279AE">
        <w:rPr>
          <w:rFonts w:ascii="Verdana" w:hAnsi="Verdana"/>
          <w:sz w:val="22"/>
          <w:szCs w:val="22"/>
        </w:rPr>
        <w:t>Žaidimas</w:t>
      </w:r>
      <w:r w:rsidR="002E4F8A" w:rsidRPr="00B279AE">
        <w:rPr>
          <w:rFonts w:ascii="Verdana" w:hAnsi="Verdana"/>
          <w:sz w:val="22"/>
          <w:szCs w:val="22"/>
        </w:rPr>
        <w:t>)</w:t>
      </w:r>
      <w:r w:rsidR="00C54ADB" w:rsidRPr="00B279AE">
        <w:rPr>
          <w:rFonts w:ascii="Verdana" w:hAnsi="Verdana"/>
          <w:sz w:val="22"/>
          <w:szCs w:val="22"/>
        </w:rPr>
        <w:t>.</w:t>
      </w:r>
      <w:r w:rsidR="00922D80">
        <w:rPr>
          <w:rFonts w:ascii="Verdana" w:hAnsi="Verdana"/>
          <w:sz w:val="22"/>
          <w:szCs w:val="22"/>
        </w:rPr>
        <w:t xml:space="preserve"> Ž</w:t>
      </w:r>
      <w:r w:rsidR="00922D80" w:rsidRPr="00922D80">
        <w:rPr>
          <w:rFonts w:ascii="Verdana" w:hAnsi="Verdana"/>
          <w:sz w:val="22"/>
          <w:szCs w:val="22"/>
        </w:rPr>
        <w:t>aidimas turi šviečiamąją ir pramoginę funkcijas. Tikslas - apjungti įvairias kartas, suteikti teigiamas emocijas ir kokybišką pramogą prie TV ekrano.</w:t>
      </w:r>
      <w:r w:rsidR="00922D80">
        <w:rPr>
          <w:rFonts w:ascii="Verdana" w:hAnsi="Verdana"/>
          <w:sz w:val="22"/>
          <w:szCs w:val="22"/>
        </w:rPr>
        <w:t xml:space="preserve"> </w:t>
      </w:r>
      <w:r w:rsidR="00922D80" w:rsidRPr="00922D80">
        <w:rPr>
          <w:rFonts w:ascii="Verdana" w:hAnsi="Verdana"/>
          <w:sz w:val="22"/>
          <w:szCs w:val="22"/>
        </w:rPr>
        <w:t xml:space="preserve">Žaidime dalyvauja </w:t>
      </w:r>
      <w:r w:rsidR="00922D80">
        <w:rPr>
          <w:rFonts w:ascii="Verdana" w:hAnsi="Verdana"/>
          <w:sz w:val="22"/>
          <w:szCs w:val="22"/>
        </w:rPr>
        <w:t>2 (</w:t>
      </w:r>
      <w:r w:rsidR="00922D80" w:rsidRPr="00922D80">
        <w:rPr>
          <w:rFonts w:ascii="Verdana" w:hAnsi="Verdana"/>
          <w:sz w:val="22"/>
          <w:szCs w:val="22"/>
        </w:rPr>
        <w:t>dvi</w:t>
      </w:r>
      <w:r w:rsidR="00922D80">
        <w:rPr>
          <w:rFonts w:ascii="Verdana" w:hAnsi="Verdana"/>
          <w:sz w:val="22"/>
          <w:szCs w:val="22"/>
        </w:rPr>
        <w:t>)</w:t>
      </w:r>
      <w:r w:rsidR="00922D80" w:rsidRPr="00922D80">
        <w:rPr>
          <w:rFonts w:ascii="Verdana" w:hAnsi="Verdana"/>
          <w:sz w:val="22"/>
          <w:szCs w:val="22"/>
        </w:rPr>
        <w:t xml:space="preserve"> komandos (organizacijos, draugų kompanijos, giminės, žinomų žmonių komandos ir panašiai), kurias sudaro 4 </w:t>
      </w:r>
      <w:r w:rsidR="00922D80">
        <w:rPr>
          <w:rFonts w:ascii="Verdana" w:hAnsi="Verdana"/>
          <w:sz w:val="22"/>
          <w:szCs w:val="22"/>
        </w:rPr>
        <w:t xml:space="preserve">(keturi) </w:t>
      </w:r>
      <w:r w:rsidR="00922D80" w:rsidRPr="00922D80">
        <w:rPr>
          <w:rFonts w:ascii="Verdana" w:hAnsi="Verdana"/>
          <w:sz w:val="22"/>
          <w:szCs w:val="22"/>
        </w:rPr>
        <w:t>asmenys. Dalyviai atsakinėja į  klausimus,  į kuriuos jau atsakė šimtas Lietuvoje apklaustų žmonių. </w:t>
      </w:r>
      <w:r w:rsidR="00922D80">
        <w:rPr>
          <w:rFonts w:ascii="Verdana" w:hAnsi="Verdana"/>
          <w:sz w:val="22"/>
          <w:szCs w:val="22"/>
        </w:rPr>
        <w:t>Ž</w:t>
      </w:r>
      <w:r w:rsidR="00922D80" w:rsidRPr="00922D80">
        <w:rPr>
          <w:rFonts w:ascii="Verdana" w:hAnsi="Verdana"/>
          <w:sz w:val="22"/>
          <w:szCs w:val="22"/>
        </w:rPr>
        <w:t>aidime parodome Lietuvos</w:t>
      </w:r>
      <w:r w:rsidR="00922D80">
        <w:rPr>
          <w:rFonts w:ascii="Verdana" w:hAnsi="Verdana"/>
          <w:sz w:val="22"/>
          <w:szCs w:val="22"/>
        </w:rPr>
        <w:t xml:space="preserve"> žmonių</w:t>
      </w:r>
      <w:r w:rsidR="00922D80" w:rsidRPr="00922D80">
        <w:rPr>
          <w:rFonts w:ascii="Verdana" w:hAnsi="Verdana"/>
          <w:sz w:val="22"/>
          <w:szCs w:val="22"/>
        </w:rPr>
        <w:t xml:space="preserve"> nuomonę, pasirinkimą ar poziciją pateikto atsakymo kontekste. Klausimai pateikiami žodžiu, o dalyviams atsakius į klausimą</w:t>
      </w:r>
      <w:r w:rsidR="00922D80">
        <w:rPr>
          <w:rFonts w:ascii="Verdana" w:hAnsi="Verdana"/>
          <w:sz w:val="22"/>
          <w:szCs w:val="22"/>
        </w:rPr>
        <w:t>,</w:t>
      </w:r>
      <w:r w:rsidR="00922D80" w:rsidRPr="00922D80">
        <w:rPr>
          <w:rFonts w:ascii="Verdana" w:hAnsi="Verdana"/>
          <w:sz w:val="22"/>
          <w:szCs w:val="22"/>
        </w:rPr>
        <w:t xml:space="preserve"> dalyviai ir žiūrovai mato kiek iš šimto </w:t>
      </w:r>
      <w:r w:rsidR="00922D80">
        <w:rPr>
          <w:rFonts w:ascii="Verdana" w:hAnsi="Verdana"/>
          <w:sz w:val="22"/>
          <w:szCs w:val="22"/>
        </w:rPr>
        <w:t xml:space="preserve">apklaustų </w:t>
      </w:r>
      <w:r w:rsidR="00922D80" w:rsidRPr="00922D80">
        <w:rPr>
          <w:rFonts w:ascii="Verdana" w:hAnsi="Verdana"/>
          <w:sz w:val="22"/>
          <w:szCs w:val="22"/>
        </w:rPr>
        <w:t xml:space="preserve">Lietuvos žmonių atsakė </w:t>
      </w:r>
      <w:r w:rsidR="00084262">
        <w:rPr>
          <w:rFonts w:ascii="Verdana" w:hAnsi="Verdana"/>
          <w:sz w:val="22"/>
          <w:szCs w:val="22"/>
        </w:rPr>
        <w:t>ir</w:t>
      </w:r>
      <w:r w:rsidR="00922D80" w:rsidRPr="00922D80">
        <w:rPr>
          <w:rFonts w:ascii="Verdana" w:hAnsi="Verdana"/>
          <w:sz w:val="22"/>
          <w:szCs w:val="22"/>
        </w:rPr>
        <w:t xml:space="preserve"> pasirinko dalyvio pateiktą variantą. Vienos dienos žaidimas yra baigtinis žaidimas ir dalyviai nebedalyvauja kituose etapuose. Žaidimą laimi daugiausia balų surinkusi komanda.</w:t>
      </w:r>
    </w:p>
    <w:p w14:paraId="5E0DFA95" w14:textId="6DDFE246" w:rsidR="002E4F8A" w:rsidRPr="00B279AE" w:rsidRDefault="002E4F8A" w:rsidP="00761D64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Šios </w:t>
      </w:r>
      <w:r w:rsidR="00F3616C" w:rsidRPr="00B279AE">
        <w:rPr>
          <w:rFonts w:ascii="Verdana" w:hAnsi="Verdana"/>
          <w:sz w:val="22"/>
          <w:szCs w:val="22"/>
        </w:rPr>
        <w:t>Žaidimo</w:t>
      </w:r>
      <w:r w:rsidRPr="00B279AE">
        <w:rPr>
          <w:rFonts w:ascii="Verdana" w:hAnsi="Verdana"/>
          <w:sz w:val="22"/>
          <w:szCs w:val="22"/>
        </w:rPr>
        <w:t xml:space="preserve"> taisyklės (toliau – Taisyklės) reglamentuoja LRT </w:t>
      </w:r>
      <w:r w:rsidR="00102BBE" w:rsidRPr="00B279AE">
        <w:rPr>
          <w:rFonts w:ascii="Verdana" w:hAnsi="Verdana"/>
          <w:sz w:val="22"/>
          <w:szCs w:val="22"/>
        </w:rPr>
        <w:t xml:space="preserve">prisiimtų įsipareigojimų, organizuojant ir vykdant </w:t>
      </w:r>
      <w:r w:rsidR="00F3616C" w:rsidRPr="00B279AE">
        <w:rPr>
          <w:rFonts w:ascii="Verdana" w:hAnsi="Verdana"/>
          <w:sz w:val="22"/>
          <w:szCs w:val="22"/>
        </w:rPr>
        <w:t>Žaidim</w:t>
      </w:r>
      <w:r w:rsidR="00102BBE" w:rsidRPr="00B279AE">
        <w:rPr>
          <w:rFonts w:ascii="Verdana" w:hAnsi="Verdana"/>
          <w:sz w:val="22"/>
          <w:szCs w:val="22"/>
        </w:rPr>
        <w:t>ą, tvarką.</w:t>
      </w:r>
    </w:p>
    <w:p w14:paraId="1B223204" w14:textId="77777777" w:rsidR="00C54ADB" w:rsidRPr="00B279AE" w:rsidRDefault="00C54ADB" w:rsidP="00C54ADB">
      <w:pPr>
        <w:rPr>
          <w:rFonts w:ascii="Verdana" w:hAnsi="Verdana"/>
          <w:sz w:val="22"/>
          <w:szCs w:val="22"/>
        </w:rPr>
      </w:pPr>
    </w:p>
    <w:p w14:paraId="09E5968D" w14:textId="37E32D76" w:rsidR="00C54ADB" w:rsidRPr="00B279AE" w:rsidRDefault="00C54ADB" w:rsidP="0081177D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B279AE">
        <w:rPr>
          <w:rFonts w:ascii="Verdana" w:hAnsi="Verdana"/>
          <w:b/>
          <w:sz w:val="22"/>
          <w:szCs w:val="22"/>
        </w:rPr>
        <w:t xml:space="preserve">II. </w:t>
      </w:r>
      <w:r w:rsidR="009251DB" w:rsidRPr="00B279AE">
        <w:rPr>
          <w:rFonts w:ascii="Verdana" w:hAnsi="Verdana"/>
          <w:b/>
          <w:sz w:val="22"/>
          <w:szCs w:val="22"/>
        </w:rPr>
        <w:t>DALYVIŲ REGISTRACIJA, ATRANKA IR PAREIGOS</w:t>
      </w:r>
    </w:p>
    <w:p w14:paraId="47CD638F" w14:textId="77777777" w:rsidR="00C54ADB" w:rsidRPr="00B279AE" w:rsidRDefault="00C54ADB" w:rsidP="00C54ADB">
      <w:pPr>
        <w:rPr>
          <w:rFonts w:ascii="Verdana" w:hAnsi="Verdana"/>
          <w:sz w:val="22"/>
          <w:szCs w:val="22"/>
        </w:rPr>
      </w:pPr>
    </w:p>
    <w:p w14:paraId="14B44C54" w14:textId="78B98C85" w:rsidR="00102BBE" w:rsidRPr="00B279AE" w:rsidRDefault="00F3616C" w:rsidP="00C54ADB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Žaidime </w:t>
      </w:r>
      <w:r w:rsidR="00290541" w:rsidRPr="00B279AE">
        <w:rPr>
          <w:rFonts w:ascii="Verdana" w:hAnsi="Verdana"/>
          <w:sz w:val="22"/>
          <w:szCs w:val="22"/>
        </w:rPr>
        <w:t>gali dalyvauti tik pilnamečiai</w:t>
      </w:r>
      <w:r w:rsidR="00C54ADB" w:rsidRPr="00B279AE">
        <w:rPr>
          <w:rFonts w:ascii="Verdana" w:hAnsi="Verdana"/>
          <w:sz w:val="22"/>
          <w:szCs w:val="22"/>
        </w:rPr>
        <w:t xml:space="preserve"> </w:t>
      </w:r>
      <w:r w:rsidR="00290541" w:rsidRPr="00B279AE">
        <w:rPr>
          <w:rFonts w:ascii="Verdana" w:hAnsi="Verdana"/>
          <w:sz w:val="22"/>
          <w:szCs w:val="22"/>
        </w:rPr>
        <w:t>(</w:t>
      </w:r>
      <w:r w:rsidRPr="00B279AE">
        <w:rPr>
          <w:rFonts w:ascii="Verdana" w:hAnsi="Verdana"/>
          <w:sz w:val="22"/>
          <w:szCs w:val="22"/>
        </w:rPr>
        <w:t>18</w:t>
      </w:r>
      <w:r w:rsidR="00102BBE" w:rsidRPr="00B279AE">
        <w:rPr>
          <w:rFonts w:ascii="Verdana" w:hAnsi="Verdana"/>
          <w:sz w:val="22"/>
          <w:szCs w:val="22"/>
        </w:rPr>
        <w:t xml:space="preserve"> metų</w:t>
      </w:r>
      <w:r w:rsidRPr="00B279AE">
        <w:rPr>
          <w:rFonts w:ascii="Verdana" w:hAnsi="Verdana"/>
          <w:sz w:val="22"/>
          <w:szCs w:val="22"/>
        </w:rPr>
        <w:t xml:space="preserve"> ir vyresni</w:t>
      </w:r>
      <w:r w:rsidR="00290541" w:rsidRPr="00B279AE">
        <w:rPr>
          <w:rFonts w:ascii="Verdana" w:hAnsi="Verdana"/>
          <w:sz w:val="22"/>
          <w:szCs w:val="22"/>
        </w:rPr>
        <w:t>)</w:t>
      </w:r>
      <w:r w:rsidRPr="00B279AE">
        <w:rPr>
          <w:rFonts w:ascii="Verdana" w:hAnsi="Verdana"/>
          <w:sz w:val="22"/>
          <w:szCs w:val="22"/>
        </w:rPr>
        <w:t xml:space="preserve"> </w:t>
      </w:r>
      <w:r w:rsidR="00290541" w:rsidRPr="00B279AE">
        <w:rPr>
          <w:rFonts w:ascii="Verdana" w:hAnsi="Verdana"/>
          <w:sz w:val="22"/>
          <w:szCs w:val="22"/>
        </w:rPr>
        <w:t>asmenys</w:t>
      </w:r>
      <w:r w:rsidRPr="00B279AE">
        <w:rPr>
          <w:rFonts w:ascii="Verdana" w:hAnsi="Verdana"/>
          <w:sz w:val="22"/>
          <w:szCs w:val="22"/>
        </w:rPr>
        <w:t xml:space="preserve"> </w:t>
      </w:r>
      <w:r w:rsidR="00102BBE" w:rsidRPr="00B279AE">
        <w:rPr>
          <w:rFonts w:ascii="Verdana" w:hAnsi="Verdana"/>
          <w:sz w:val="22"/>
          <w:szCs w:val="22"/>
        </w:rPr>
        <w:t>iš visos Lietuvos</w:t>
      </w:r>
      <w:r w:rsidRPr="00B279AE">
        <w:rPr>
          <w:rFonts w:ascii="Verdana" w:hAnsi="Verdana"/>
          <w:sz w:val="22"/>
          <w:szCs w:val="22"/>
        </w:rPr>
        <w:t xml:space="preserve">. </w:t>
      </w:r>
      <w:r w:rsidR="00EC5E5F" w:rsidRPr="00B279AE">
        <w:rPr>
          <w:rFonts w:ascii="Verdana" w:hAnsi="Verdana"/>
          <w:sz w:val="22"/>
          <w:szCs w:val="22"/>
        </w:rPr>
        <w:t xml:space="preserve">Žaidimo metu tarpusavyje rungiasi iš dalyvių sudarytos komandos. </w:t>
      </w:r>
      <w:r w:rsidRPr="00B279AE">
        <w:rPr>
          <w:rFonts w:ascii="Verdana" w:hAnsi="Verdana"/>
          <w:sz w:val="22"/>
          <w:szCs w:val="22"/>
        </w:rPr>
        <w:t>Vieną komandą sudaro 4</w:t>
      </w:r>
      <w:r w:rsidR="00EC5E5F" w:rsidRPr="00B279AE">
        <w:rPr>
          <w:rFonts w:ascii="Verdana" w:hAnsi="Verdana"/>
          <w:sz w:val="22"/>
          <w:szCs w:val="22"/>
        </w:rPr>
        <w:t xml:space="preserve"> (keturi)</w:t>
      </w:r>
      <w:r w:rsidRPr="00B279AE">
        <w:rPr>
          <w:rFonts w:ascii="Verdana" w:hAnsi="Verdana"/>
          <w:sz w:val="22"/>
          <w:szCs w:val="22"/>
        </w:rPr>
        <w:t xml:space="preserve"> asmenys. </w:t>
      </w:r>
    </w:p>
    <w:p w14:paraId="04DBD469" w14:textId="3E2602DE" w:rsidR="009251DB" w:rsidRPr="00B279AE" w:rsidRDefault="009251DB" w:rsidP="009251DB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Komandos, norinčios dalyvauti Žaidime, atstovas turi </w:t>
      </w:r>
      <w:r w:rsidR="00F3616C" w:rsidRPr="00B279AE">
        <w:rPr>
          <w:rFonts w:ascii="Verdana" w:hAnsi="Verdana"/>
          <w:sz w:val="22"/>
          <w:szCs w:val="22"/>
        </w:rPr>
        <w:t>užpild</w:t>
      </w:r>
      <w:r w:rsidRPr="00B279AE">
        <w:rPr>
          <w:rFonts w:ascii="Verdana" w:hAnsi="Verdana"/>
          <w:sz w:val="22"/>
          <w:szCs w:val="22"/>
        </w:rPr>
        <w:t>yti</w:t>
      </w:r>
      <w:r w:rsidR="00F3616C" w:rsidRPr="00B279AE">
        <w:rPr>
          <w:rFonts w:ascii="Verdana" w:hAnsi="Verdana"/>
          <w:sz w:val="22"/>
          <w:szCs w:val="22"/>
        </w:rPr>
        <w:t xml:space="preserve"> specialią registracijos formą LRT.LT portale (</w:t>
      </w:r>
      <w:hyperlink r:id="rId6" w:history="1">
        <w:r w:rsidR="00F3616C" w:rsidRPr="00B279AE">
          <w:rPr>
            <w:rStyle w:val="Hyperlink"/>
            <w:rFonts w:ascii="Verdana" w:hAnsi="Verdana"/>
            <w:sz w:val="22"/>
            <w:szCs w:val="22"/>
          </w:rPr>
          <w:t>Spėk ir a</w:t>
        </w:r>
        <w:r w:rsidR="00F3616C" w:rsidRPr="00B279AE">
          <w:rPr>
            <w:rStyle w:val="Hyperlink"/>
            <w:rFonts w:ascii="Verdana" w:hAnsi="Verdana"/>
            <w:sz w:val="22"/>
            <w:szCs w:val="22"/>
          </w:rPr>
          <w:t>t</w:t>
        </w:r>
        <w:r w:rsidR="00F3616C" w:rsidRPr="00B279AE">
          <w:rPr>
            <w:rStyle w:val="Hyperlink"/>
            <w:rFonts w:ascii="Verdana" w:hAnsi="Verdana"/>
            <w:sz w:val="22"/>
            <w:szCs w:val="22"/>
          </w:rPr>
          <w:t>spėk / LRT</w:t>
        </w:r>
      </w:hyperlink>
      <w:r w:rsidR="00F3616C" w:rsidRPr="00B279AE">
        <w:rPr>
          <w:rFonts w:ascii="Verdana" w:hAnsi="Verdana"/>
          <w:sz w:val="22"/>
          <w:szCs w:val="22"/>
        </w:rPr>
        <w:t>)</w:t>
      </w:r>
      <w:r w:rsidRPr="00B279AE">
        <w:rPr>
          <w:rFonts w:ascii="Verdana" w:hAnsi="Verdana"/>
          <w:sz w:val="22"/>
          <w:szCs w:val="22"/>
        </w:rPr>
        <w:t xml:space="preserve">, pateikdamas savo vardą ir pavardę, telefono numerį, elektroninio pašto adresą ir komandos pavadinimą. </w:t>
      </w:r>
      <w:r w:rsidR="00C54ADB" w:rsidRPr="00B279AE">
        <w:rPr>
          <w:rFonts w:ascii="Verdana" w:hAnsi="Verdana"/>
          <w:sz w:val="22"/>
          <w:szCs w:val="22"/>
        </w:rPr>
        <w:t xml:space="preserve"> </w:t>
      </w:r>
    </w:p>
    <w:p w14:paraId="1FCD1047" w14:textId="012D1430" w:rsidR="009251DB" w:rsidRPr="00B279AE" w:rsidRDefault="009251DB" w:rsidP="009251DB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90CDC">
        <w:rPr>
          <w:rFonts w:ascii="Verdana" w:hAnsi="Verdana"/>
          <w:sz w:val="22"/>
          <w:szCs w:val="22"/>
        </w:rPr>
        <w:t xml:space="preserve">Nepilnai ir/ar netiksliai užpildytos </w:t>
      </w:r>
      <w:r w:rsidRPr="00B279AE">
        <w:rPr>
          <w:rFonts w:ascii="Verdana" w:hAnsi="Verdana"/>
          <w:sz w:val="22"/>
          <w:szCs w:val="22"/>
        </w:rPr>
        <w:t>registracijos formos</w:t>
      </w:r>
      <w:r w:rsidRPr="00890CDC">
        <w:rPr>
          <w:rFonts w:ascii="Verdana" w:hAnsi="Verdana"/>
          <w:sz w:val="22"/>
          <w:szCs w:val="22"/>
        </w:rPr>
        <w:t xml:space="preserve">, atrankoje nedalyvauja (tokiu atveju anketoje pateikti asmens duomenys </w:t>
      </w:r>
      <w:r w:rsidRPr="00B279AE">
        <w:rPr>
          <w:rFonts w:ascii="Verdana" w:hAnsi="Verdana"/>
          <w:sz w:val="22"/>
          <w:szCs w:val="22"/>
        </w:rPr>
        <w:t xml:space="preserve">iš karto </w:t>
      </w:r>
      <w:r w:rsidRPr="00890CDC">
        <w:rPr>
          <w:rFonts w:ascii="Verdana" w:hAnsi="Verdana"/>
          <w:sz w:val="22"/>
          <w:szCs w:val="22"/>
        </w:rPr>
        <w:t>sunaikinami).</w:t>
      </w:r>
    </w:p>
    <w:p w14:paraId="7697C4F2" w14:textId="4FE1ECC2" w:rsidR="009251DB" w:rsidRPr="003C392D" w:rsidRDefault="009251DB" w:rsidP="003C392D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Pasibaigus registracijos laikui, tinkamai užpildytos formos pateikiamos atrankai.</w:t>
      </w:r>
      <w:r w:rsidR="003C392D">
        <w:rPr>
          <w:rFonts w:ascii="Verdana" w:hAnsi="Verdana"/>
          <w:sz w:val="22"/>
          <w:szCs w:val="22"/>
        </w:rPr>
        <w:t xml:space="preserve"> </w:t>
      </w:r>
      <w:r w:rsidR="007A76D6" w:rsidRPr="00B279AE">
        <w:rPr>
          <w:rFonts w:ascii="Verdana" w:hAnsi="Verdana"/>
          <w:sz w:val="22"/>
          <w:szCs w:val="22"/>
        </w:rPr>
        <w:t xml:space="preserve">Atranką vykdo LRT arba Žaidimo </w:t>
      </w:r>
      <w:proofErr w:type="spellStart"/>
      <w:r w:rsidR="007A76D6" w:rsidRPr="00B279AE">
        <w:rPr>
          <w:rFonts w:ascii="Verdana" w:hAnsi="Verdana"/>
          <w:sz w:val="22"/>
          <w:szCs w:val="22"/>
        </w:rPr>
        <w:t>prodiuserinė</w:t>
      </w:r>
      <w:proofErr w:type="spellEnd"/>
      <w:r w:rsidR="007A76D6" w:rsidRPr="00B279AE">
        <w:rPr>
          <w:rFonts w:ascii="Verdana" w:hAnsi="Verdana"/>
          <w:sz w:val="22"/>
          <w:szCs w:val="22"/>
        </w:rPr>
        <w:t xml:space="preserve"> įmonė. </w:t>
      </w:r>
      <w:r w:rsidR="003C392D">
        <w:rPr>
          <w:rFonts w:ascii="Verdana" w:hAnsi="Verdana"/>
          <w:sz w:val="22"/>
          <w:szCs w:val="22"/>
        </w:rPr>
        <w:t>L</w:t>
      </w:r>
      <w:r w:rsidR="003C392D" w:rsidRPr="003C392D">
        <w:rPr>
          <w:rFonts w:ascii="Verdana" w:hAnsi="Verdana"/>
          <w:sz w:val="22"/>
          <w:szCs w:val="22"/>
        </w:rPr>
        <w:t>aidos kūrybinė grupė peržiūri</w:t>
      </w:r>
      <w:r w:rsidR="003C392D">
        <w:rPr>
          <w:rFonts w:ascii="Verdana" w:hAnsi="Verdana"/>
          <w:sz w:val="22"/>
          <w:szCs w:val="22"/>
        </w:rPr>
        <w:t xml:space="preserve"> </w:t>
      </w:r>
      <w:r w:rsidR="003C392D" w:rsidRPr="00B279AE">
        <w:rPr>
          <w:rFonts w:ascii="Verdana" w:hAnsi="Verdana"/>
          <w:sz w:val="22"/>
          <w:szCs w:val="22"/>
        </w:rPr>
        <w:t>tinkamai užpildyt</w:t>
      </w:r>
      <w:r w:rsidR="003C392D">
        <w:rPr>
          <w:rFonts w:ascii="Verdana" w:hAnsi="Verdana"/>
          <w:sz w:val="22"/>
          <w:szCs w:val="22"/>
        </w:rPr>
        <w:t>a</w:t>
      </w:r>
      <w:r w:rsidR="003C392D" w:rsidRPr="00B279AE">
        <w:rPr>
          <w:rFonts w:ascii="Verdana" w:hAnsi="Verdana"/>
          <w:sz w:val="22"/>
          <w:szCs w:val="22"/>
        </w:rPr>
        <w:t>s form</w:t>
      </w:r>
      <w:r w:rsidR="003C392D">
        <w:rPr>
          <w:rFonts w:ascii="Verdana" w:hAnsi="Verdana"/>
          <w:sz w:val="22"/>
          <w:szCs w:val="22"/>
        </w:rPr>
        <w:t>as</w:t>
      </w:r>
      <w:r w:rsidR="003C392D" w:rsidRPr="003C392D">
        <w:rPr>
          <w:rFonts w:ascii="Verdana" w:hAnsi="Verdana"/>
          <w:sz w:val="22"/>
          <w:szCs w:val="22"/>
        </w:rPr>
        <w:t>, susisieki</w:t>
      </w:r>
      <w:r w:rsidR="003C392D">
        <w:rPr>
          <w:rFonts w:ascii="Verdana" w:hAnsi="Verdana"/>
          <w:sz w:val="22"/>
          <w:szCs w:val="22"/>
        </w:rPr>
        <w:t>a</w:t>
      </w:r>
      <w:r w:rsidR="003C392D" w:rsidRPr="003C392D">
        <w:rPr>
          <w:rFonts w:ascii="Verdana" w:hAnsi="Verdana"/>
          <w:sz w:val="22"/>
          <w:szCs w:val="22"/>
        </w:rPr>
        <w:t xml:space="preserve"> su </w:t>
      </w:r>
      <w:r w:rsidR="005342E5">
        <w:rPr>
          <w:rFonts w:ascii="Verdana" w:hAnsi="Verdana"/>
          <w:sz w:val="22"/>
          <w:szCs w:val="22"/>
        </w:rPr>
        <w:t>užsiregistravusiais</w:t>
      </w:r>
      <w:r w:rsidR="003C392D" w:rsidRPr="003C392D">
        <w:rPr>
          <w:rFonts w:ascii="Verdana" w:hAnsi="Verdana"/>
          <w:sz w:val="22"/>
          <w:szCs w:val="22"/>
        </w:rPr>
        <w:t xml:space="preserve"> asmeni</w:t>
      </w:r>
      <w:r w:rsidR="005342E5">
        <w:rPr>
          <w:rFonts w:ascii="Verdana" w:hAnsi="Verdana"/>
          <w:sz w:val="22"/>
          <w:szCs w:val="22"/>
        </w:rPr>
        <w:t>mis</w:t>
      </w:r>
      <w:r w:rsidR="003C392D" w:rsidRPr="003C392D">
        <w:rPr>
          <w:rFonts w:ascii="Verdana" w:hAnsi="Verdana"/>
          <w:sz w:val="22"/>
          <w:szCs w:val="22"/>
        </w:rPr>
        <w:t xml:space="preserve"> telefonu, pokalbio metu atsirenka tinkamus</w:t>
      </w:r>
      <w:r w:rsidR="003C392D">
        <w:rPr>
          <w:rFonts w:ascii="Verdana" w:hAnsi="Verdana"/>
          <w:sz w:val="22"/>
          <w:szCs w:val="22"/>
        </w:rPr>
        <w:t>,</w:t>
      </w:r>
      <w:r w:rsidR="003C392D" w:rsidRPr="003C392D">
        <w:rPr>
          <w:rFonts w:ascii="Verdana" w:hAnsi="Verdana"/>
          <w:sz w:val="22"/>
          <w:szCs w:val="22"/>
        </w:rPr>
        <w:t xml:space="preserve"> komunikabilius dalyvi</w:t>
      </w:r>
      <w:r w:rsidR="003C392D">
        <w:rPr>
          <w:rFonts w:ascii="Verdana" w:hAnsi="Verdana"/>
          <w:sz w:val="22"/>
          <w:szCs w:val="22"/>
        </w:rPr>
        <w:t>us</w:t>
      </w:r>
      <w:r w:rsidR="003C392D" w:rsidRPr="003C392D">
        <w:rPr>
          <w:rFonts w:ascii="Verdana" w:hAnsi="Verdana"/>
          <w:sz w:val="22"/>
          <w:szCs w:val="22"/>
        </w:rPr>
        <w:t xml:space="preserve"> į </w:t>
      </w:r>
      <w:r w:rsidR="003C392D">
        <w:rPr>
          <w:rFonts w:ascii="Verdana" w:hAnsi="Verdana"/>
          <w:sz w:val="22"/>
          <w:szCs w:val="22"/>
        </w:rPr>
        <w:t>Žaidimo</w:t>
      </w:r>
      <w:r w:rsidR="003C392D" w:rsidRPr="003C392D">
        <w:rPr>
          <w:rFonts w:ascii="Verdana" w:hAnsi="Verdana"/>
          <w:sz w:val="22"/>
          <w:szCs w:val="22"/>
        </w:rPr>
        <w:t xml:space="preserve"> filmavimą. Į </w:t>
      </w:r>
      <w:r w:rsidR="003C392D">
        <w:rPr>
          <w:rFonts w:ascii="Verdana" w:hAnsi="Verdana"/>
          <w:sz w:val="22"/>
          <w:szCs w:val="22"/>
        </w:rPr>
        <w:t>Ž</w:t>
      </w:r>
      <w:r w:rsidR="003C392D" w:rsidRPr="003C392D">
        <w:rPr>
          <w:rFonts w:ascii="Verdana" w:hAnsi="Verdana"/>
          <w:sz w:val="22"/>
          <w:szCs w:val="22"/>
        </w:rPr>
        <w:t>aidimą kviečiamos tik tos komandos su kuriomis susisiekiama telefoniniu skambučiu</w:t>
      </w:r>
      <w:r w:rsidR="003C392D">
        <w:rPr>
          <w:rFonts w:ascii="Verdana" w:hAnsi="Verdana"/>
          <w:sz w:val="22"/>
          <w:szCs w:val="22"/>
        </w:rPr>
        <w:t>. K</w:t>
      </w:r>
      <w:r w:rsidR="003C392D" w:rsidRPr="003C392D">
        <w:rPr>
          <w:rFonts w:ascii="Verdana" w:hAnsi="Verdana"/>
          <w:sz w:val="22"/>
          <w:szCs w:val="22"/>
        </w:rPr>
        <w:t xml:space="preserve">omandos </w:t>
      </w:r>
      <w:r w:rsidR="003C392D">
        <w:rPr>
          <w:rFonts w:ascii="Verdana" w:hAnsi="Verdana"/>
          <w:sz w:val="22"/>
          <w:szCs w:val="22"/>
        </w:rPr>
        <w:t xml:space="preserve">su kuriomis </w:t>
      </w:r>
      <w:r w:rsidR="003C392D" w:rsidRPr="003C392D">
        <w:rPr>
          <w:rFonts w:ascii="Verdana" w:hAnsi="Verdana"/>
          <w:sz w:val="22"/>
          <w:szCs w:val="22"/>
        </w:rPr>
        <w:t>ne</w:t>
      </w:r>
      <w:r w:rsidR="003C392D">
        <w:rPr>
          <w:rFonts w:ascii="Verdana" w:hAnsi="Verdana"/>
          <w:sz w:val="22"/>
          <w:szCs w:val="22"/>
        </w:rPr>
        <w:t>buvo susisiekta,</w:t>
      </w:r>
      <w:r w:rsidR="003C392D" w:rsidRPr="003C392D">
        <w:rPr>
          <w:rFonts w:ascii="Verdana" w:hAnsi="Verdana"/>
          <w:sz w:val="22"/>
          <w:szCs w:val="22"/>
        </w:rPr>
        <w:t xml:space="preserve"> gali vėl bandyti </w:t>
      </w:r>
      <w:r w:rsidR="003C392D">
        <w:rPr>
          <w:rFonts w:ascii="Verdana" w:hAnsi="Verdana"/>
          <w:sz w:val="22"/>
          <w:szCs w:val="22"/>
        </w:rPr>
        <w:t xml:space="preserve">patekti į Žaidimą iš naujo </w:t>
      </w:r>
      <w:r w:rsidR="003C392D" w:rsidRPr="003C392D">
        <w:rPr>
          <w:rFonts w:ascii="Verdana" w:hAnsi="Verdana"/>
          <w:sz w:val="22"/>
          <w:szCs w:val="22"/>
        </w:rPr>
        <w:t>pildy</w:t>
      </w:r>
      <w:r w:rsidR="003C392D">
        <w:rPr>
          <w:rFonts w:ascii="Verdana" w:hAnsi="Verdana"/>
          <w:sz w:val="22"/>
          <w:szCs w:val="22"/>
        </w:rPr>
        <w:t>damos</w:t>
      </w:r>
      <w:r w:rsidR="003C392D" w:rsidRPr="003C392D">
        <w:rPr>
          <w:rFonts w:ascii="Verdana" w:hAnsi="Verdana"/>
          <w:sz w:val="22"/>
          <w:szCs w:val="22"/>
        </w:rPr>
        <w:t xml:space="preserve"> registracijos formą.</w:t>
      </w:r>
    </w:p>
    <w:p w14:paraId="1938CD9F" w14:textId="7094C561" w:rsidR="007A76D6" w:rsidRPr="00B279AE" w:rsidRDefault="007A76D6" w:rsidP="007A76D6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Atrankos metu </w:t>
      </w:r>
      <w:r w:rsidR="00F3616C" w:rsidRPr="00B279AE">
        <w:rPr>
          <w:rFonts w:ascii="Verdana" w:hAnsi="Verdana"/>
          <w:sz w:val="22"/>
          <w:szCs w:val="22"/>
        </w:rPr>
        <w:t xml:space="preserve">Žaidimo rengėjai </w:t>
      </w:r>
      <w:r w:rsidRPr="00B279AE">
        <w:rPr>
          <w:rFonts w:ascii="Verdana" w:hAnsi="Verdana"/>
          <w:sz w:val="22"/>
          <w:szCs w:val="22"/>
        </w:rPr>
        <w:t xml:space="preserve">registracijos formoje nurodytais kontaktiniais duomenimis </w:t>
      </w:r>
      <w:r w:rsidR="00F3616C" w:rsidRPr="00B279AE">
        <w:rPr>
          <w:rFonts w:ascii="Verdana" w:hAnsi="Verdana"/>
          <w:sz w:val="22"/>
          <w:szCs w:val="22"/>
        </w:rPr>
        <w:t xml:space="preserve">susisiekia su registracijos formą užpildžiusiu </w:t>
      </w:r>
      <w:r w:rsidRPr="00B279AE">
        <w:rPr>
          <w:rFonts w:ascii="Verdana" w:hAnsi="Verdana"/>
          <w:sz w:val="22"/>
          <w:szCs w:val="22"/>
        </w:rPr>
        <w:t>komandos atstovu</w:t>
      </w:r>
      <w:r w:rsidR="00F3616C" w:rsidRPr="00B279AE">
        <w:rPr>
          <w:rFonts w:ascii="Verdana" w:hAnsi="Verdana"/>
          <w:sz w:val="22"/>
          <w:szCs w:val="22"/>
        </w:rPr>
        <w:t>.</w:t>
      </w:r>
      <w:r w:rsidRPr="00B279AE">
        <w:rPr>
          <w:rFonts w:ascii="Verdana" w:hAnsi="Verdana"/>
          <w:sz w:val="22"/>
          <w:szCs w:val="22"/>
        </w:rPr>
        <w:t xml:space="preserve"> Neatrinktos komandos atstovo anketoje pateikti asmens duomenys iš karto sunaikinami.</w:t>
      </w:r>
    </w:p>
    <w:p w14:paraId="6A88B3D0" w14:textId="166510C7" w:rsidR="00C54ADB" w:rsidRPr="00B279AE" w:rsidRDefault="007A76D6" w:rsidP="00C54ADB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Priėmus sprendimą, kad komanda patenka į Žaidimą, kiekvienas komandos narys per Žaidimo rengėjų nurodytą laiką, bet ne vėliau kaip iki Žaidimo filmavimo pradžios turi užpildyti ir pasirašyti sutikimą dėl asmens duomenų tvarkymo (</w:t>
      </w:r>
      <w:r w:rsidRPr="00890CDC">
        <w:rPr>
          <w:rFonts w:ascii="Verdana" w:hAnsi="Verdana"/>
          <w:sz w:val="22"/>
          <w:szCs w:val="22"/>
        </w:rPr>
        <w:t xml:space="preserve">1 priedas). Jei </w:t>
      </w:r>
      <w:r w:rsidRPr="00890CDC">
        <w:rPr>
          <w:rFonts w:ascii="Verdana" w:hAnsi="Verdana"/>
          <w:sz w:val="22"/>
          <w:szCs w:val="22"/>
        </w:rPr>
        <w:lastRenderedPageBreak/>
        <w:t>bent vienas komandos narys nepasira</w:t>
      </w:r>
      <w:r w:rsidRPr="00B279AE">
        <w:rPr>
          <w:rFonts w:ascii="Verdana" w:hAnsi="Verdana"/>
          <w:sz w:val="22"/>
          <w:szCs w:val="22"/>
        </w:rPr>
        <w:t xml:space="preserve">šo sutikimo, komanda pašalinama iš Žaidimo ir negali dalyvauti filmavimuose. </w:t>
      </w:r>
    </w:p>
    <w:p w14:paraId="19672EB9" w14:textId="4381890F" w:rsidR="00C54ADB" w:rsidRPr="00B279AE" w:rsidRDefault="00F3616C" w:rsidP="00C54ADB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Dalyviai</w:t>
      </w:r>
      <w:r w:rsidR="007A76D6" w:rsidRPr="00B279AE">
        <w:rPr>
          <w:rFonts w:ascii="Verdana" w:hAnsi="Verdana"/>
          <w:sz w:val="22"/>
          <w:szCs w:val="22"/>
        </w:rPr>
        <w:t xml:space="preserve"> </w:t>
      </w:r>
      <w:r w:rsidRPr="00B279AE">
        <w:rPr>
          <w:rFonts w:ascii="Verdana" w:hAnsi="Verdana"/>
          <w:sz w:val="22"/>
          <w:szCs w:val="22"/>
        </w:rPr>
        <w:t>atvyk</w:t>
      </w:r>
      <w:r w:rsidR="00290541" w:rsidRPr="00B279AE">
        <w:rPr>
          <w:rFonts w:ascii="Verdana" w:hAnsi="Verdana"/>
          <w:sz w:val="22"/>
          <w:szCs w:val="22"/>
        </w:rPr>
        <w:t>sta</w:t>
      </w:r>
      <w:r w:rsidRPr="00B279AE">
        <w:rPr>
          <w:rFonts w:ascii="Verdana" w:hAnsi="Verdana"/>
          <w:sz w:val="22"/>
          <w:szCs w:val="22"/>
        </w:rPr>
        <w:t xml:space="preserve"> į </w:t>
      </w:r>
      <w:r w:rsidR="00290541" w:rsidRPr="00B279AE">
        <w:rPr>
          <w:rFonts w:ascii="Verdana" w:hAnsi="Verdana"/>
          <w:sz w:val="22"/>
          <w:szCs w:val="22"/>
        </w:rPr>
        <w:t xml:space="preserve">Žaidimo </w:t>
      </w:r>
      <w:r w:rsidRPr="00B279AE">
        <w:rPr>
          <w:rFonts w:ascii="Verdana" w:hAnsi="Verdana"/>
          <w:sz w:val="22"/>
          <w:szCs w:val="22"/>
        </w:rPr>
        <w:t>filmavimo studij</w:t>
      </w:r>
      <w:r w:rsidR="00442ECC" w:rsidRPr="00B279AE">
        <w:rPr>
          <w:rFonts w:ascii="Verdana" w:hAnsi="Verdana"/>
          <w:sz w:val="22"/>
          <w:szCs w:val="22"/>
        </w:rPr>
        <w:t>ą</w:t>
      </w:r>
      <w:r w:rsidR="00434F65" w:rsidRPr="00B279AE">
        <w:rPr>
          <w:rFonts w:ascii="Verdana" w:hAnsi="Verdana"/>
          <w:sz w:val="22"/>
          <w:szCs w:val="22"/>
        </w:rPr>
        <w:t xml:space="preserve"> (adresu S. Konarskio g. 49, Vilnius)</w:t>
      </w:r>
      <w:r w:rsidRPr="00B279AE">
        <w:rPr>
          <w:rFonts w:ascii="Verdana" w:hAnsi="Verdana"/>
          <w:sz w:val="22"/>
          <w:szCs w:val="22"/>
        </w:rPr>
        <w:t xml:space="preserve"> </w:t>
      </w:r>
      <w:r w:rsidR="00442ECC" w:rsidRPr="00B279AE">
        <w:rPr>
          <w:rFonts w:ascii="Verdana" w:hAnsi="Verdana"/>
          <w:sz w:val="22"/>
          <w:szCs w:val="22"/>
        </w:rPr>
        <w:t>savo lėšomis. Kelionės išlaidų dalyviams LRT nekompensuoja.</w:t>
      </w:r>
      <w:r w:rsidR="00C54ADB" w:rsidRPr="00B279AE">
        <w:rPr>
          <w:rFonts w:ascii="Verdana" w:hAnsi="Verdana"/>
          <w:sz w:val="22"/>
          <w:szCs w:val="22"/>
        </w:rPr>
        <w:t xml:space="preserve"> </w:t>
      </w:r>
    </w:p>
    <w:p w14:paraId="267821DC" w14:textId="77777777" w:rsidR="00C54ADB" w:rsidRPr="00B279AE" w:rsidRDefault="00C54ADB" w:rsidP="00C54ADB">
      <w:pPr>
        <w:jc w:val="both"/>
        <w:rPr>
          <w:rFonts w:ascii="Verdana" w:hAnsi="Verdana"/>
          <w:sz w:val="22"/>
          <w:szCs w:val="22"/>
        </w:rPr>
      </w:pPr>
    </w:p>
    <w:p w14:paraId="69B7C6AB" w14:textId="22794117" w:rsidR="00C54ADB" w:rsidRPr="00B279AE" w:rsidRDefault="00C54ADB" w:rsidP="0081177D">
      <w:pPr>
        <w:jc w:val="center"/>
        <w:rPr>
          <w:rFonts w:ascii="Verdana" w:hAnsi="Verdana"/>
          <w:b/>
          <w:sz w:val="22"/>
          <w:szCs w:val="22"/>
        </w:rPr>
      </w:pPr>
      <w:r w:rsidRPr="00B279AE">
        <w:rPr>
          <w:rFonts w:ascii="Verdana" w:hAnsi="Verdana"/>
          <w:b/>
          <w:sz w:val="22"/>
          <w:szCs w:val="22"/>
        </w:rPr>
        <w:t xml:space="preserve">III. </w:t>
      </w:r>
      <w:r w:rsidR="00A23A7D" w:rsidRPr="00B279AE">
        <w:rPr>
          <w:rFonts w:ascii="Verdana" w:hAnsi="Verdana"/>
          <w:b/>
          <w:sz w:val="22"/>
          <w:szCs w:val="22"/>
        </w:rPr>
        <w:t>LRT ĮSIPAREIGOJIMAI</w:t>
      </w:r>
    </w:p>
    <w:p w14:paraId="4A4D6E7B" w14:textId="77777777" w:rsidR="00C54ADB" w:rsidRPr="00B279AE" w:rsidRDefault="00C54ADB" w:rsidP="00C54ADB">
      <w:pPr>
        <w:jc w:val="both"/>
        <w:rPr>
          <w:rFonts w:ascii="Verdana" w:hAnsi="Verdana"/>
          <w:sz w:val="22"/>
          <w:szCs w:val="22"/>
        </w:rPr>
      </w:pPr>
    </w:p>
    <w:p w14:paraId="30B55CB5" w14:textId="76D2B3C9" w:rsidR="00C54ADB" w:rsidRPr="00B279AE" w:rsidRDefault="001D6549" w:rsidP="00505178">
      <w:pPr>
        <w:numPr>
          <w:ilvl w:val="0"/>
          <w:numId w:val="1"/>
        </w:numPr>
        <w:ind w:hanging="436"/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LRT įsipareigoja </w:t>
      </w:r>
      <w:r w:rsidR="00F3616C" w:rsidRPr="00B279AE">
        <w:rPr>
          <w:rFonts w:ascii="Verdana" w:hAnsi="Verdana"/>
          <w:sz w:val="22"/>
          <w:szCs w:val="22"/>
        </w:rPr>
        <w:t>Žaidimą</w:t>
      </w:r>
      <w:r w:rsidR="00C54ADB" w:rsidRPr="00B279AE">
        <w:rPr>
          <w:rFonts w:ascii="Verdana" w:hAnsi="Verdana"/>
          <w:sz w:val="22"/>
          <w:szCs w:val="22"/>
        </w:rPr>
        <w:t xml:space="preserve"> filmuo</w:t>
      </w:r>
      <w:r w:rsidR="00F3616C" w:rsidRPr="00B279AE">
        <w:rPr>
          <w:rFonts w:ascii="Verdana" w:hAnsi="Verdana"/>
          <w:sz w:val="22"/>
          <w:szCs w:val="22"/>
        </w:rPr>
        <w:t xml:space="preserve">ti </w:t>
      </w:r>
      <w:r w:rsidR="00BD67E9" w:rsidRPr="00B279AE">
        <w:rPr>
          <w:rFonts w:ascii="Verdana" w:hAnsi="Verdana"/>
          <w:sz w:val="22"/>
          <w:szCs w:val="22"/>
        </w:rPr>
        <w:t xml:space="preserve">LRT studijoje ir </w:t>
      </w:r>
      <w:r w:rsidR="00F3616C" w:rsidRPr="00B279AE">
        <w:rPr>
          <w:rFonts w:ascii="Verdana" w:hAnsi="Verdana"/>
          <w:sz w:val="22"/>
          <w:szCs w:val="22"/>
        </w:rPr>
        <w:t xml:space="preserve">įrašą transliuoti </w:t>
      </w:r>
      <w:r w:rsidR="00AF6B9E" w:rsidRPr="00B279AE">
        <w:rPr>
          <w:rFonts w:ascii="Verdana" w:hAnsi="Verdana"/>
          <w:sz w:val="22"/>
          <w:szCs w:val="22"/>
        </w:rPr>
        <w:t xml:space="preserve">netiesiogiai </w:t>
      </w:r>
      <w:r w:rsidR="00C54ADB" w:rsidRPr="00B279AE">
        <w:rPr>
          <w:rFonts w:ascii="Verdana" w:hAnsi="Verdana"/>
          <w:sz w:val="22"/>
          <w:szCs w:val="22"/>
        </w:rPr>
        <w:t xml:space="preserve">per LRT </w:t>
      </w:r>
      <w:r w:rsidR="00290541" w:rsidRPr="00B279AE">
        <w:rPr>
          <w:rFonts w:ascii="Verdana" w:hAnsi="Verdana"/>
          <w:sz w:val="22"/>
          <w:szCs w:val="22"/>
        </w:rPr>
        <w:t xml:space="preserve">televizijos </w:t>
      </w:r>
      <w:r w:rsidR="002C2AFA" w:rsidRPr="00B279AE">
        <w:rPr>
          <w:rFonts w:ascii="Verdana" w:hAnsi="Verdana"/>
          <w:sz w:val="22"/>
          <w:szCs w:val="22"/>
        </w:rPr>
        <w:t>program</w:t>
      </w:r>
      <w:r w:rsidR="00F3616C" w:rsidRPr="00B279AE">
        <w:rPr>
          <w:rFonts w:ascii="Verdana" w:hAnsi="Verdana"/>
          <w:sz w:val="22"/>
          <w:szCs w:val="22"/>
        </w:rPr>
        <w:t>as</w:t>
      </w:r>
      <w:r w:rsidR="00547F53" w:rsidRPr="00B279AE">
        <w:rPr>
          <w:rFonts w:ascii="Verdana" w:hAnsi="Verdana"/>
          <w:sz w:val="22"/>
          <w:szCs w:val="22"/>
        </w:rPr>
        <w:t xml:space="preserve"> bei viešai skelbti interneto portale LRT.LT</w:t>
      </w:r>
      <w:r w:rsidR="00C54ADB" w:rsidRPr="00B279AE">
        <w:rPr>
          <w:rFonts w:ascii="Verdana" w:hAnsi="Verdana"/>
          <w:sz w:val="22"/>
          <w:szCs w:val="22"/>
        </w:rPr>
        <w:t>.</w:t>
      </w:r>
    </w:p>
    <w:p w14:paraId="614D7A4F" w14:textId="77777777" w:rsidR="00CC237C" w:rsidRPr="00B279AE" w:rsidRDefault="00CC237C" w:rsidP="00FD37C3">
      <w:pPr>
        <w:jc w:val="both"/>
        <w:rPr>
          <w:rFonts w:ascii="Verdana" w:hAnsi="Verdana"/>
          <w:sz w:val="22"/>
          <w:szCs w:val="22"/>
        </w:rPr>
      </w:pPr>
    </w:p>
    <w:p w14:paraId="6FD2CDEB" w14:textId="53973B57" w:rsidR="00FD37C3" w:rsidRPr="00B279AE" w:rsidRDefault="00F3616C" w:rsidP="0081177D">
      <w:pPr>
        <w:jc w:val="center"/>
        <w:rPr>
          <w:rFonts w:ascii="Verdana" w:hAnsi="Verdana"/>
          <w:b/>
          <w:bCs/>
          <w:sz w:val="22"/>
          <w:szCs w:val="22"/>
        </w:rPr>
      </w:pPr>
      <w:r w:rsidRPr="00B279AE">
        <w:rPr>
          <w:rFonts w:ascii="Verdana" w:hAnsi="Verdana"/>
          <w:b/>
          <w:bCs/>
          <w:sz w:val="22"/>
          <w:szCs w:val="22"/>
        </w:rPr>
        <w:t>IV</w:t>
      </w:r>
      <w:r w:rsidR="00FD37C3" w:rsidRPr="00B279AE">
        <w:rPr>
          <w:rFonts w:ascii="Verdana" w:hAnsi="Verdana"/>
          <w:b/>
          <w:bCs/>
          <w:sz w:val="22"/>
          <w:szCs w:val="22"/>
        </w:rPr>
        <w:t>. ASMENS DUOMENŲ TVARKYMAS</w:t>
      </w:r>
    </w:p>
    <w:p w14:paraId="0ED20DAB" w14:textId="6253B36B" w:rsidR="00FD37C3" w:rsidRPr="00B279AE" w:rsidRDefault="00FD37C3" w:rsidP="00FD37C3">
      <w:pPr>
        <w:jc w:val="both"/>
        <w:rPr>
          <w:rFonts w:ascii="Verdana" w:hAnsi="Verdana"/>
          <w:sz w:val="22"/>
          <w:szCs w:val="22"/>
        </w:rPr>
      </w:pPr>
    </w:p>
    <w:p w14:paraId="7E45FB9B" w14:textId="592D83E9" w:rsidR="007A76D6" w:rsidRPr="00890CDC" w:rsidRDefault="007A76D6" w:rsidP="007A76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Verdana" w:hAnsi="Verdana"/>
          <w:color w:val="000000"/>
          <w:sz w:val="22"/>
          <w:szCs w:val="22"/>
        </w:rPr>
      </w:pPr>
      <w:r w:rsidRPr="00890CDC">
        <w:rPr>
          <w:rFonts w:ascii="Verdana" w:hAnsi="Verdana"/>
          <w:color w:val="000000"/>
          <w:sz w:val="22"/>
          <w:szCs w:val="22"/>
        </w:rPr>
        <w:t xml:space="preserve">LRT, kaip duomenų valdytoja, juridinio asmens kodas 124241078, S. Konarskio g. 49, Vilnius, tel. +370 5 236 3000, el. p. </w:t>
      </w:r>
      <w:hyperlink r:id="rId7">
        <w:r w:rsidRPr="00890CDC">
          <w:rPr>
            <w:rFonts w:ascii="Verdana" w:hAnsi="Verdana"/>
            <w:color w:val="0000FF"/>
            <w:sz w:val="22"/>
            <w:szCs w:val="22"/>
            <w:u w:val="single"/>
          </w:rPr>
          <w:t>lrt@lrt.lt</w:t>
        </w:r>
      </w:hyperlink>
      <w:r w:rsidRPr="00890CDC">
        <w:rPr>
          <w:rFonts w:ascii="Verdana" w:hAnsi="Verdana"/>
          <w:color w:val="000000"/>
          <w:sz w:val="22"/>
          <w:szCs w:val="22"/>
        </w:rPr>
        <w:t xml:space="preserve">, LRT duomenų apsaugos pareigūno kontaktai: el. paštas </w:t>
      </w:r>
      <w:hyperlink r:id="rId8">
        <w:r w:rsidRPr="00890CDC">
          <w:rPr>
            <w:rFonts w:ascii="Verdana" w:hAnsi="Verdana"/>
            <w:color w:val="0000FF"/>
            <w:sz w:val="22"/>
            <w:szCs w:val="22"/>
            <w:u w:val="single"/>
          </w:rPr>
          <w:t>dap@lrt.lt</w:t>
        </w:r>
      </w:hyperlink>
      <w:r w:rsidRPr="00890CDC">
        <w:rPr>
          <w:rFonts w:ascii="Verdana" w:hAnsi="Verdana"/>
          <w:color w:val="000000"/>
          <w:sz w:val="22"/>
          <w:szCs w:val="22"/>
        </w:rPr>
        <w:t>, tel. tel. +370 693 51 444, Žaidimo dalyvių registracijos</w:t>
      </w:r>
      <w:r w:rsidR="00722F6A" w:rsidRPr="00890CDC">
        <w:rPr>
          <w:rFonts w:ascii="Verdana" w:hAnsi="Verdana"/>
          <w:color w:val="000000"/>
          <w:sz w:val="22"/>
          <w:szCs w:val="22"/>
        </w:rPr>
        <w:t xml:space="preserve"> ir</w:t>
      </w:r>
      <w:r w:rsidRPr="00890CDC">
        <w:rPr>
          <w:rFonts w:ascii="Verdana" w:hAnsi="Verdana"/>
          <w:color w:val="000000"/>
          <w:sz w:val="22"/>
          <w:szCs w:val="22"/>
        </w:rPr>
        <w:t xml:space="preserve"> atrankos, metu tvarkys šiuos Komandos atstovo asmens duomenis: </w:t>
      </w:r>
    </w:p>
    <w:p w14:paraId="75684604" w14:textId="47AA1634" w:rsidR="00722F6A" w:rsidRPr="00B279AE" w:rsidRDefault="00722F6A" w:rsidP="00722F6A">
      <w:pPr>
        <w:ind w:left="360"/>
        <w:jc w:val="both"/>
        <w:rPr>
          <w:rFonts w:ascii="Verdana" w:hAnsi="Verdana"/>
          <w:sz w:val="22"/>
          <w:szCs w:val="22"/>
        </w:rPr>
      </w:pPr>
      <w:r w:rsidRPr="00890CDC">
        <w:rPr>
          <w:rFonts w:ascii="Verdana" w:hAnsi="Verdana"/>
          <w:sz w:val="22"/>
          <w:szCs w:val="22"/>
        </w:rPr>
        <w:t>11.1. vardas ir pavardė;</w:t>
      </w:r>
    </w:p>
    <w:p w14:paraId="1D494187" w14:textId="474AC03A" w:rsidR="00722F6A" w:rsidRPr="00890CDC" w:rsidRDefault="00722F6A" w:rsidP="00722F6A">
      <w:pPr>
        <w:ind w:left="360"/>
        <w:jc w:val="both"/>
        <w:rPr>
          <w:rFonts w:ascii="Verdana" w:hAnsi="Verdana"/>
          <w:sz w:val="22"/>
          <w:szCs w:val="22"/>
        </w:rPr>
      </w:pPr>
      <w:r w:rsidRPr="00890CDC">
        <w:rPr>
          <w:rFonts w:ascii="Verdana" w:hAnsi="Verdana"/>
          <w:sz w:val="22"/>
          <w:szCs w:val="22"/>
        </w:rPr>
        <w:t>11.2. telefono numeris;</w:t>
      </w:r>
    </w:p>
    <w:p w14:paraId="5BCF2B7B" w14:textId="2D004529" w:rsidR="00722F6A" w:rsidRPr="00B279AE" w:rsidRDefault="00722F6A" w:rsidP="00722F6A">
      <w:pPr>
        <w:ind w:left="360"/>
        <w:jc w:val="both"/>
        <w:rPr>
          <w:rFonts w:ascii="Verdana" w:hAnsi="Verdana"/>
          <w:sz w:val="22"/>
          <w:szCs w:val="22"/>
        </w:rPr>
      </w:pPr>
      <w:r w:rsidRPr="00890CDC">
        <w:rPr>
          <w:rFonts w:ascii="Verdana" w:hAnsi="Verdana"/>
          <w:sz w:val="22"/>
          <w:szCs w:val="22"/>
        </w:rPr>
        <w:t>11.3. elektroninio pa</w:t>
      </w:r>
      <w:r w:rsidRPr="00B279AE">
        <w:rPr>
          <w:rFonts w:ascii="Verdana" w:hAnsi="Verdana"/>
          <w:sz w:val="22"/>
          <w:szCs w:val="22"/>
        </w:rPr>
        <w:t>što adresas;</w:t>
      </w:r>
    </w:p>
    <w:p w14:paraId="429A771F" w14:textId="467AD8CB" w:rsidR="00722F6A" w:rsidRPr="00890CDC" w:rsidRDefault="00722F6A" w:rsidP="00722F6A">
      <w:pPr>
        <w:ind w:left="360"/>
        <w:jc w:val="both"/>
        <w:rPr>
          <w:rFonts w:ascii="Verdana" w:hAnsi="Verdana"/>
          <w:sz w:val="22"/>
          <w:szCs w:val="22"/>
        </w:rPr>
      </w:pPr>
      <w:r w:rsidRPr="00890CDC">
        <w:rPr>
          <w:rFonts w:ascii="Verdana" w:hAnsi="Verdana"/>
          <w:sz w:val="22"/>
          <w:szCs w:val="22"/>
        </w:rPr>
        <w:t>11.4. komandos pavadinimas.</w:t>
      </w:r>
    </w:p>
    <w:p w14:paraId="694C1A93" w14:textId="77777777" w:rsidR="00722F6A" w:rsidRPr="00B279AE" w:rsidRDefault="00722F6A" w:rsidP="00722F6A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Komandos atstovas Taisyklių </w:t>
      </w:r>
      <w:r w:rsidRPr="00890CDC">
        <w:rPr>
          <w:rFonts w:ascii="Verdana" w:hAnsi="Verdana"/>
          <w:sz w:val="22"/>
          <w:szCs w:val="22"/>
        </w:rPr>
        <w:t>11 punkte pateiktus duomenis pateikia u</w:t>
      </w:r>
      <w:r w:rsidRPr="00B279AE">
        <w:rPr>
          <w:rFonts w:ascii="Verdana" w:hAnsi="Verdana"/>
          <w:sz w:val="22"/>
          <w:szCs w:val="22"/>
        </w:rPr>
        <w:t>ž</w:t>
      </w:r>
      <w:r w:rsidRPr="00890CDC">
        <w:rPr>
          <w:rFonts w:ascii="Verdana" w:hAnsi="Verdana"/>
          <w:sz w:val="22"/>
          <w:szCs w:val="22"/>
        </w:rPr>
        <w:t>pildydamas Taisyklių 4 punkte nurodyt</w:t>
      </w:r>
      <w:r w:rsidRPr="00B279AE">
        <w:rPr>
          <w:rFonts w:ascii="Verdana" w:hAnsi="Verdana"/>
          <w:sz w:val="22"/>
          <w:szCs w:val="22"/>
        </w:rPr>
        <w:t xml:space="preserve">ą registracijos formą. Prieš pateikdamas duomenis komandos atstovas susipažįsta su Taisyklėmis ir LRT Privatumo politika bei išreiškia sutikimą dėl jo asmens duomenų tvarkymo </w:t>
      </w:r>
      <w:r w:rsidRPr="00890CDC">
        <w:rPr>
          <w:rFonts w:ascii="Verdana" w:hAnsi="Verdana"/>
          <w:i/>
          <w:iCs/>
          <w:sz w:val="22"/>
          <w:szCs w:val="22"/>
        </w:rPr>
        <w:t>Žaidimo dalyvių registracijos ir atrankos tikslu</w:t>
      </w:r>
      <w:r w:rsidRPr="00B279AE">
        <w:rPr>
          <w:rFonts w:ascii="Verdana" w:hAnsi="Verdana"/>
          <w:sz w:val="22"/>
          <w:szCs w:val="22"/>
        </w:rPr>
        <w:t>.</w:t>
      </w:r>
    </w:p>
    <w:p w14:paraId="5457B539" w14:textId="100D4CE8" w:rsidR="00722F6A" w:rsidRPr="00890CDC" w:rsidRDefault="00722F6A" w:rsidP="00890CD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90CDC">
        <w:rPr>
          <w:rFonts w:ascii="Verdana" w:hAnsi="Verdana"/>
          <w:sz w:val="22"/>
          <w:szCs w:val="22"/>
        </w:rPr>
        <w:t xml:space="preserve">Taisyklių 11 punkte nurodyti komandos atstovo duomenys tvarkomi </w:t>
      </w:r>
      <w:r w:rsidRPr="00890CDC">
        <w:rPr>
          <w:rFonts w:ascii="Verdana" w:hAnsi="Verdana"/>
          <w:color w:val="000000"/>
          <w:sz w:val="22"/>
          <w:szCs w:val="22"/>
        </w:rPr>
        <w:t xml:space="preserve">sutikimo pagrindu  (Reglamento 6 str.  1 d. a) p.). </w:t>
      </w:r>
    </w:p>
    <w:p w14:paraId="444CF724" w14:textId="37AADF8D" w:rsidR="00722F6A" w:rsidRPr="00B279AE" w:rsidRDefault="0086726A" w:rsidP="00722F6A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 Nepilnai ar netiksliai užpildytose registracijos formose pateikti arba neatrinktų komandų atstovų duomenys sunaikinami iš karto, o atrinktų komandų atstovų duomenys saugomi Žaidimo organizavimo laikotarpiu ir 6 (šešis) mėnesius po Žaidimo pabaigos, po to sunaikinami. </w:t>
      </w:r>
    </w:p>
    <w:p w14:paraId="66E50D04" w14:textId="77A07A83" w:rsidR="0086726A" w:rsidRPr="00890CDC" w:rsidRDefault="0086726A" w:rsidP="00722F6A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90CDC">
        <w:rPr>
          <w:rFonts w:ascii="Verdana" w:hAnsi="Verdana"/>
          <w:color w:val="000000"/>
          <w:sz w:val="22"/>
          <w:szCs w:val="22"/>
        </w:rPr>
        <w:t xml:space="preserve">LRT, kaip duomenų valdytoja, juridinio asmens kodas 124241078, S. Konarskio g. 49, Vilnius, tel. +370 5 236 3000, el. p. </w:t>
      </w:r>
      <w:hyperlink r:id="rId9">
        <w:r w:rsidRPr="00890CDC">
          <w:rPr>
            <w:rFonts w:ascii="Verdana" w:hAnsi="Verdana"/>
            <w:color w:val="0000FF"/>
            <w:sz w:val="22"/>
            <w:szCs w:val="22"/>
            <w:u w:val="single"/>
          </w:rPr>
          <w:t>lrt@lrt.lt</w:t>
        </w:r>
      </w:hyperlink>
      <w:r w:rsidRPr="00890CDC">
        <w:rPr>
          <w:rFonts w:ascii="Verdana" w:hAnsi="Verdana"/>
          <w:color w:val="000000"/>
          <w:sz w:val="22"/>
          <w:szCs w:val="22"/>
        </w:rPr>
        <w:t xml:space="preserve">, LRT duomenų apsaugos pareigūno kontaktai: el. paštas </w:t>
      </w:r>
      <w:hyperlink r:id="rId10">
        <w:r w:rsidRPr="00890CDC">
          <w:rPr>
            <w:rFonts w:ascii="Verdana" w:hAnsi="Verdana"/>
            <w:color w:val="0000FF"/>
            <w:sz w:val="22"/>
            <w:szCs w:val="22"/>
            <w:u w:val="single"/>
          </w:rPr>
          <w:t>dap@lrt.lt</w:t>
        </w:r>
      </w:hyperlink>
      <w:r w:rsidRPr="00890CDC">
        <w:rPr>
          <w:rFonts w:ascii="Verdana" w:hAnsi="Verdana"/>
          <w:color w:val="000000"/>
          <w:sz w:val="22"/>
          <w:szCs w:val="22"/>
        </w:rPr>
        <w:t xml:space="preserve">, tel. tel. +370 693 51 444, Žaidimo filmavimo ir transliavimo metu tvarkys šiuos dalyvių asmens duomenis: </w:t>
      </w:r>
    </w:p>
    <w:p w14:paraId="3F4F43DC" w14:textId="5CE50037" w:rsidR="0086726A" w:rsidRPr="00B279AE" w:rsidRDefault="0086726A" w:rsidP="0086726A">
      <w:pPr>
        <w:pStyle w:val="ListParagraph"/>
        <w:jc w:val="both"/>
        <w:rPr>
          <w:rFonts w:ascii="Verdana" w:hAnsi="Verdana"/>
          <w:sz w:val="22"/>
          <w:szCs w:val="22"/>
        </w:rPr>
      </w:pPr>
      <w:r w:rsidRPr="00890CDC">
        <w:rPr>
          <w:rFonts w:ascii="Verdana" w:hAnsi="Verdana"/>
          <w:sz w:val="22"/>
          <w:szCs w:val="22"/>
        </w:rPr>
        <w:t xml:space="preserve">15.1. </w:t>
      </w:r>
      <w:r w:rsidRPr="00B279AE">
        <w:rPr>
          <w:rFonts w:ascii="Verdana" w:hAnsi="Verdana"/>
          <w:sz w:val="22"/>
          <w:szCs w:val="22"/>
        </w:rPr>
        <w:t>vardą ir pavardę;</w:t>
      </w:r>
    </w:p>
    <w:p w14:paraId="5EEB1C9F" w14:textId="57D27818" w:rsidR="0086726A" w:rsidRPr="00B279AE" w:rsidRDefault="0086726A" w:rsidP="0086726A">
      <w:pPr>
        <w:pStyle w:val="ListParagraph"/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15.2. atvaizdą;</w:t>
      </w:r>
    </w:p>
    <w:p w14:paraId="7CB5E776" w14:textId="7EB3CDE0" w:rsidR="0086726A" w:rsidRPr="00B279AE" w:rsidRDefault="0086726A" w:rsidP="0086726A">
      <w:pPr>
        <w:pStyle w:val="ListParagraph"/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15.3. Žaidimo kuriamą turinį;</w:t>
      </w:r>
    </w:p>
    <w:p w14:paraId="0000DEF3" w14:textId="44A4FD39" w:rsidR="0086726A" w:rsidRPr="00B279AE" w:rsidRDefault="0086726A" w:rsidP="00890CDC">
      <w:pPr>
        <w:pStyle w:val="ListParagraph"/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15.4. </w:t>
      </w:r>
      <w:r w:rsidRPr="00B279AE">
        <w:rPr>
          <w:rFonts w:ascii="Verdana" w:eastAsia="Calibri" w:hAnsi="Verdana"/>
          <w:sz w:val="22"/>
          <w:szCs w:val="22"/>
        </w:rPr>
        <w:t>Žaidimo metu skelbiamą dalyvį apibūdinančią informaciją (amžių, profesiją, kitą jo pateiktą informaciją).</w:t>
      </w:r>
    </w:p>
    <w:p w14:paraId="0EB39A18" w14:textId="5B73E51B" w:rsidR="00CC237C" w:rsidRPr="00890CDC" w:rsidRDefault="00F3616C" w:rsidP="00722F6A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90CDC">
        <w:rPr>
          <w:rFonts w:ascii="Verdana" w:hAnsi="Verdana"/>
          <w:sz w:val="22"/>
          <w:szCs w:val="22"/>
        </w:rPr>
        <w:t xml:space="preserve">Žaidimo </w:t>
      </w:r>
      <w:r w:rsidR="00FD37C3" w:rsidRPr="00890CDC">
        <w:rPr>
          <w:rFonts w:ascii="Verdana" w:hAnsi="Verdana"/>
          <w:sz w:val="22"/>
          <w:szCs w:val="22"/>
        </w:rPr>
        <w:t xml:space="preserve">dalyviai, </w:t>
      </w:r>
      <w:r w:rsidRPr="00890CDC">
        <w:rPr>
          <w:rFonts w:ascii="Verdana" w:hAnsi="Verdana"/>
          <w:sz w:val="22"/>
          <w:szCs w:val="22"/>
        </w:rPr>
        <w:t>gavę kvietimą filmuotis laidoje,</w:t>
      </w:r>
      <w:r w:rsidR="00216003" w:rsidRPr="00890CDC">
        <w:rPr>
          <w:rFonts w:ascii="Verdana" w:hAnsi="Verdana"/>
          <w:sz w:val="22"/>
          <w:szCs w:val="22"/>
        </w:rPr>
        <w:t xml:space="preserve"> </w:t>
      </w:r>
      <w:r w:rsidR="008F761F" w:rsidRPr="00890CDC">
        <w:rPr>
          <w:rFonts w:ascii="Verdana" w:hAnsi="Verdana"/>
          <w:sz w:val="22"/>
          <w:szCs w:val="22"/>
        </w:rPr>
        <w:t>privalo užpildyti sutikimą dėl asmens duomenų tvarkymo (</w:t>
      </w:r>
      <w:r w:rsidR="003B529A" w:rsidRPr="00890CDC">
        <w:rPr>
          <w:rFonts w:ascii="Verdana" w:hAnsi="Verdana"/>
          <w:sz w:val="22"/>
          <w:szCs w:val="22"/>
        </w:rPr>
        <w:t>1</w:t>
      </w:r>
      <w:r w:rsidR="008F761F" w:rsidRPr="00890CDC">
        <w:rPr>
          <w:rFonts w:ascii="Verdana" w:hAnsi="Verdana"/>
          <w:sz w:val="22"/>
          <w:szCs w:val="22"/>
        </w:rPr>
        <w:t xml:space="preserve"> Priedas)</w:t>
      </w:r>
      <w:r w:rsidR="006B0095" w:rsidRPr="00890CDC">
        <w:rPr>
          <w:rFonts w:ascii="Verdana" w:hAnsi="Verdana"/>
          <w:sz w:val="22"/>
          <w:szCs w:val="22"/>
        </w:rPr>
        <w:t xml:space="preserve"> (toliau – Sutikimas)</w:t>
      </w:r>
      <w:r w:rsidR="008F761F" w:rsidRPr="00890CDC">
        <w:rPr>
          <w:rFonts w:ascii="Verdana" w:hAnsi="Verdana"/>
          <w:sz w:val="22"/>
          <w:szCs w:val="22"/>
        </w:rPr>
        <w:t xml:space="preserve">. </w:t>
      </w:r>
    </w:p>
    <w:p w14:paraId="6A2A83F6" w14:textId="2D285B07" w:rsidR="00CC237C" w:rsidRPr="00B279AE" w:rsidRDefault="008F761F" w:rsidP="00FD37C3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Sutikim</w:t>
      </w:r>
      <w:r w:rsidR="001A4772" w:rsidRPr="00B279AE">
        <w:rPr>
          <w:rFonts w:ascii="Verdana" w:hAnsi="Verdana"/>
          <w:sz w:val="22"/>
          <w:szCs w:val="22"/>
        </w:rPr>
        <w:t>ai</w:t>
      </w:r>
      <w:r w:rsidRPr="00B279AE">
        <w:rPr>
          <w:rFonts w:ascii="Verdana" w:hAnsi="Verdana"/>
          <w:sz w:val="22"/>
          <w:szCs w:val="22"/>
        </w:rPr>
        <w:t xml:space="preserve"> </w:t>
      </w:r>
      <w:r w:rsidR="00CC237C" w:rsidRPr="00B279AE">
        <w:rPr>
          <w:rFonts w:ascii="Verdana" w:hAnsi="Verdana"/>
          <w:sz w:val="22"/>
          <w:szCs w:val="22"/>
        </w:rPr>
        <w:t xml:space="preserve">dėl asmens duomenų tvarkymo </w:t>
      </w:r>
      <w:r w:rsidR="009F1D41" w:rsidRPr="00B279AE">
        <w:rPr>
          <w:rFonts w:ascii="Verdana" w:hAnsi="Verdana"/>
          <w:sz w:val="22"/>
          <w:szCs w:val="22"/>
        </w:rPr>
        <w:t xml:space="preserve">iš kiekvieno </w:t>
      </w:r>
      <w:r w:rsidR="00927AD9" w:rsidRPr="00B279AE">
        <w:rPr>
          <w:rFonts w:ascii="Verdana" w:hAnsi="Verdana"/>
          <w:sz w:val="22"/>
          <w:szCs w:val="22"/>
        </w:rPr>
        <w:t>Žaidimo</w:t>
      </w:r>
      <w:r w:rsidR="009F1D41" w:rsidRPr="00B279AE">
        <w:rPr>
          <w:rFonts w:ascii="Verdana" w:hAnsi="Verdana"/>
          <w:sz w:val="22"/>
          <w:szCs w:val="22"/>
        </w:rPr>
        <w:t xml:space="preserve"> dalyvio </w:t>
      </w:r>
      <w:r w:rsidRPr="00B279AE">
        <w:rPr>
          <w:rFonts w:ascii="Verdana" w:hAnsi="Verdana"/>
          <w:sz w:val="22"/>
          <w:szCs w:val="22"/>
        </w:rPr>
        <w:t>surenka</w:t>
      </w:r>
      <w:r w:rsidR="001A4772" w:rsidRPr="00B279AE">
        <w:rPr>
          <w:rFonts w:ascii="Verdana" w:hAnsi="Verdana"/>
          <w:sz w:val="22"/>
          <w:szCs w:val="22"/>
        </w:rPr>
        <w:t>mi</w:t>
      </w:r>
      <w:r w:rsidRPr="00B279AE">
        <w:rPr>
          <w:rFonts w:ascii="Verdana" w:hAnsi="Verdana"/>
          <w:sz w:val="22"/>
          <w:szCs w:val="22"/>
        </w:rPr>
        <w:t xml:space="preserve"> </w:t>
      </w:r>
      <w:r w:rsidR="0086726A" w:rsidRPr="00B279AE">
        <w:rPr>
          <w:rFonts w:ascii="Verdana" w:hAnsi="Verdana"/>
          <w:sz w:val="22"/>
          <w:szCs w:val="22"/>
        </w:rPr>
        <w:t xml:space="preserve">ne vėliau kaip filmavimo  </w:t>
      </w:r>
      <w:r w:rsidR="00927AD9" w:rsidRPr="00B279AE">
        <w:rPr>
          <w:rFonts w:ascii="Verdana" w:hAnsi="Verdana"/>
          <w:sz w:val="22"/>
          <w:szCs w:val="22"/>
        </w:rPr>
        <w:t>dieną</w:t>
      </w:r>
      <w:r w:rsidR="006B0095" w:rsidRPr="00B279AE">
        <w:rPr>
          <w:rFonts w:ascii="Verdana" w:hAnsi="Verdana"/>
          <w:sz w:val="22"/>
          <w:szCs w:val="22"/>
        </w:rPr>
        <w:t xml:space="preserve">. </w:t>
      </w:r>
    </w:p>
    <w:p w14:paraId="78E79EF2" w14:textId="0DAA5F91" w:rsidR="006B0095" w:rsidRPr="00B279AE" w:rsidRDefault="001A4772" w:rsidP="00FD37C3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Sutikimo gavimo metu turi būti</w:t>
      </w:r>
      <w:r w:rsidR="006B0095" w:rsidRPr="00B279AE">
        <w:rPr>
          <w:rFonts w:ascii="Verdana" w:hAnsi="Verdana"/>
          <w:sz w:val="22"/>
          <w:szCs w:val="22"/>
        </w:rPr>
        <w:t xml:space="preserve"> įsitikin</w:t>
      </w:r>
      <w:r w:rsidRPr="00B279AE">
        <w:rPr>
          <w:rFonts w:ascii="Verdana" w:hAnsi="Verdana"/>
          <w:sz w:val="22"/>
          <w:szCs w:val="22"/>
        </w:rPr>
        <w:t>ta</w:t>
      </w:r>
      <w:r w:rsidR="006B0095" w:rsidRPr="00B279AE">
        <w:rPr>
          <w:rFonts w:ascii="Verdana" w:hAnsi="Verdana"/>
          <w:sz w:val="22"/>
          <w:szCs w:val="22"/>
        </w:rPr>
        <w:t xml:space="preserve">, jog </w:t>
      </w:r>
      <w:r w:rsidR="00927AD9" w:rsidRPr="00B279AE">
        <w:rPr>
          <w:rFonts w:ascii="Verdana" w:hAnsi="Verdana"/>
          <w:sz w:val="22"/>
          <w:szCs w:val="22"/>
        </w:rPr>
        <w:t xml:space="preserve">Žaidimo </w:t>
      </w:r>
      <w:r w:rsidR="006B0095" w:rsidRPr="00B279AE">
        <w:rPr>
          <w:rFonts w:ascii="Verdana" w:hAnsi="Verdana"/>
          <w:sz w:val="22"/>
          <w:szCs w:val="22"/>
        </w:rPr>
        <w:t>dalyvi</w:t>
      </w:r>
      <w:r w:rsidR="00927AD9" w:rsidRPr="00B279AE">
        <w:rPr>
          <w:rFonts w:ascii="Verdana" w:hAnsi="Verdana"/>
          <w:sz w:val="22"/>
          <w:szCs w:val="22"/>
        </w:rPr>
        <w:t>ui jau</w:t>
      </w:r>
      <w:r w:rsidR="006B0095" w:rsidRPr="00B279AE">
        <w:rPr>
          <w:rFonts w:ascii="Verdana" w:hAnsi="Verdana"/>
          <w:sz w:val="22"/>
          <w:szCs w:val="22"/>
        </w:rPr>
        <w:t xml:space="preserve"> sukakę 1</w:t>
      </w:r>
      <w:r w:rsidR="00927AD9" w:rsidRPr="00890CDC">
        <w:rPr>
          <w:rFonts w:ascii="Verdana" w:hAnsi="Verdana"/>
          <w:sz w:val="22"/>
          <w:szCs w:val="22"/>
        </w:rPr>
        <w:t>8</w:t>
      </w:r>
      <w:r w:rsidR="006B0095" w:rsidRPr="00B279AE">
        <w:rPr>
          <w:rFonts w:ascii="Verdana" w:hAnsi="Verdana"/>
          <w:sz w:val="22"/>
          <w:szCs w:val="22"/>
        </w:rPr>
        <w:t xml:space="preserve"> metų, </w:t>
      </w:r>
      <w:r w:rsidR="00927AD9" w:rsidRPr="00B279AE">
        <w:rPr>
          <w:rFonts w:ascii="Verdana" w:hAnsi="Verdana"/>
          <w:sz w:val="22"/>
          <w:szCs w:val="22"/>
        </w:rPr>
        <w:t xml:space="preserve">ir </w:t>
      </w:r>
      <w:r w:rsidR="0086726A" w:rsidRPr="00B279AE">
        <w:rPr>
          <w:rFonts w:ascii="Verdana" w:hAnsi="Verdana"/>
          <w:sz w:val="22"/>
          <w:szCs w:val="22"/>
        </w:rPr>
        <w:t xml:space="preserve">jis </w:t>
      </w:r>
      <w:r w:rsidR="006B0095" w:rsidRPr="00B279AE">
        <w:rPr>
          <w:rFonts w:ascii="Verdana" w:hAnsi="Verdana"/>
          <w:sz w:val="22"/>
          <w:szCs w:val="22"/>
        </w:rPr>
        <w:t>pasirašė Sutikimą pats</w:t>
      </w:r>
      <w:r w:rsidR="00927AD9" w:rsidRPr="00B279AE">
        <w:rPr>
          <w:rFonts w:ascii="Verdana" w:hAnsi="Verdana"/>
          <w:sz w:val="22"/>
          <w:szCs w:val="22"/>
        </w:rPr>
        <w:t>.</w:t>
      </w:r>
    </w:p>
    <w:p w14:paraId="68DD9C47" w14:textId="53A05AB2" w:rsidR="00AD7597" w:rsidRPr="00890CDC" w:rsidRDefault="006B0095" w:rsidP="00890CDC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 Konkurso dalyviai, nepasirašę Sutikimų, dalyvauti </w:t>
      </w:r>
      <w:r w:rsidR="00927AD9" w:rsidRPr="00B279AE">
        <w:rPr>
          <w:rFonts w:ascii="Verdana" w:hAnsi="Verdana"/>
          <w:sz w:val="22"/>
          <w:szCs w:val="22"/>
        </w:rPr>
        <w:t xml:space="preserve">Žaidime </w:t>
      </w:r>
      <w:r w:rsidRPr="00B279AE">
        <w:rPr>
          <w:rFonts w:ascii="Verdana" w:hAnsi="Verdana"/>
          <w:sz w:val="22"/>
          <w:szCs w:val="22"/>
        </w:rPr>
        <w:t xml:space="preserve">negalės. </w:t>
      </w:r>
    </w:p>
    <w:p w14:paraId="2C0C2B0A" w14:textId="1E8025DA" w:rsidR="00BB587E" w:rsidRPr="00B279AE" w:rsidRDefault="00927AD9" w:rsidP="00901D5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 </w:t>
      </w:r>
      <w:r w:rsidR="00BB587E" w:rsidRPr="00B279AE">
        <w:rPr>
          <w:rFonts w:ascii="Verdana" w:hAnsi="Verdana"/>
          <w:sz w:val="22"/>
          <w:szCs w:val="22"/>
        </w:rPr>
        <w:t>Taisyklių</w:t>
      </w:r>
      <w:r w:rsidR="00ED2A49" w:rsidRPr="00890CDC">
        <w:rPr>
          <w:rFonts w:ascii="Verdana" w:hAnsi="Verdana"/>
          <w:sz w:val="22"/>
          <w:szCs w:val="22"/>
        </w:rPr>
        <w:t xml:space="preserve"> </w:t>
      </w:r>
      <w:r w:rsidR="00C53144" w:rsidRPr="00890CDC">
        <w:rPr>
          <w:rFonts w:ascii="Verdana" w:hAnsi="Verdana"/>
          <w:sz w:val="22"/>
          <w:szCs w:val="22"/>
        </w:rPr>
        <w:t>1</w:t>
      </w:r>
      <w:r w:rsidR="0086726A" w:rsidRPr="00890CDC">
        <w:rPr>
          <w:rFonts w:ascii="Verdana" w:hAnsi="Verdana"/>
          <w:sz w:val="22"/>
          <w:szCs w:val="22"/>
        </w:rPr>
        <w:t>5</w:t>
      </w:r>
      <w:r w:rsidR="007C78C3" w:rsidRPr="00890CDC">
        <w:rPr>
          <w:rFonts w:ascii="Verdana" w:hAnsi="Verdana"/>
          <w:sz w:val="22"/>
          <w:szCs w:val="22"/>
        </w:rPr>
        <w:t xml:space="preserve"> </w:t>
      </w:r>
      <w:r w:rsidRPr="00B279AE">
        <w:rPr>
          <w:rFonts w:ascii="Verdana" w:hAnsi="Verdana"/>
          <w:sz w:val="22"/>
          <w:szCs w:val="22"/>
        </w:rPr>
        <w:t>punkte</w:t>
      </w:r>
      <w:r w:rsidR="00BB587E" w:rsidRPr="00B279AE">
        <w:rPr>
          <w:rFonts w:ascii="Verdana" w:hAnsi="Verdana"/>
          <w:sz w:val="22"/>
          <w:szCs w:val="22"/>
        </w:rPr>
        <w:t xml:space="preserve"> nurodyti asmens duomenys tvarkomi </w:t>
      </w:r>
      <w:r w:rsidRPr="00890CDC">
        <w:rPr>
          <w:rFonts w:ascii="Verdana" w:hAnsi="Verdana"/>
          <w:i/>
          <w:iCs/>
          <w:sz w:val="22"/>
          <w:szCs w:val="22"/>
        </w:rPr>
        <w:t>Žaidimo</w:t>
      </w:r>
      <w:r w:rsidR="00BB587E" w:rsidRPr="00890CDC">
        <w:rPr>
          <w:rFonts w:ascii="Verdana" w:hAnsi="Verdana"/>
          <w:i/>
          <w:iCs/>
          <w:sz w:val="22"/>
          <w:szCs w:val="22"/>
        </w:rPr>
        <w:t xml:space="preserve"> </w:t>
      </w:r>
      <w:r w:rsidR="0086726A" w:rsidRPr="00890CDC">
        <w:rPr>
          <w:rFonts w:ascii="Verdana" w:hAnsi="Verdana"/>
          <w:i/>
          <w:iCs/>
          <w:sz w:val="22"/>
          <w:szCs w:val="22"/>
        </w:rPr>
        <w:t xml:space="preserve">filmavimo ir transliavimo </w:t>
      </w:r>
      <w:r w:rsidR="00BB587E" w:rsidRPr="00890CDC">
        <w:rPr>
          <w:rFonts w:ascii="Verdana" w:hAnsi="Verdana"/>
          <w:i/>
          <w:iCs/>
          <w:sz w:val="22"/>
          <w:szCs w:val="22"/>
        </w:rPr>
        <w:t>tikslu</w:t>
      </w:r>
      <w:r w:rsidR="00BB587E" w:rsidRPr="00B279AE">
        <w:rPr>
          <w:rFonts w:ascii="Verdana" w:hAnsi="Verdana"/>
          <w:sz w:val="22"/>
          <w:szCs w:val="22"/>
        </w:rPr>
        <w:t>.</w:t>
      </w:r>
    </w:p>
    <w:p w14:paraId="0DA8D010" w14:textId="5964B552" w:rsidR="001C0190" w:rsidRPr="00890CDC" w:rsidRDefault="00927AD9" w:rsidP="0086726A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 </w:t>
      </w:r>
      <w:r w:rsidR="00BB587E" w:rsidRPr="00B279AE">
        <w:rPr>
          <w:rFonts w:ascii="Verdana" w:hAnsi="Verdana"/>
          <w:sz w:val="22"/>
          <w:szCs w:val="22"/>
        </w:rPr>
        <w:t xml:space="preserve">Asmens duomenys, nurodyti Taisyklių </w:t>
      </w:r>
      <w:r w:rsidR="00FB5AD2" w:rsidRPr="00B279AE">
        <w:rPr>
          <w:rFonts w:ascii="Verdana" w:hAnsi="Verdana"/>
          <w:sz w:val="22"/>
          <w:szCs w:val="22"/>
        </w:rPr>
        <w:t>1</w:t>
      </w:r>
      <w:r w:rsidR="0086726A" w:rsidRPr="00B279AE">
        <w:rPr>
          <w:rFonts w:ascii="Verdana" w:hAnsi="Verdana"/>
          <w:sz w:val="22"/>
          <w:szCs w:val="22"/>
        </w:rPr>
        <w:t>5</w:t>
      </w:r>
      <w:r w:rsidR="001C0190" w:rsidRPr="00B279AE">
        <w:rPr>
          <w:rFonts w:ascii="Verdana" w:hAnsi="Verdana"/>
          <w:sz w:val="22"/>
          <w:szCs w:val="22"/>
        </w:rPr>
        <w:t xml:space="preserve"> </w:t>
      </w:r>
      <w:r w:rsidR="00BB587E" w:rsidRPr="00B279AE">
        <w:rPr>
          <w:rFonts w:ascii="Verdana" w:hAnsi="Verdana"/>
          <w:sz w:val="22"/>
          <w:szCs w:val="22"/>
        </w:rPr>
        <w:t>punkte, yra renkami ir tvarkomi sutikimo pagrindu (Reglamento 6 str. 1 d. a) p.).</w:t>
      </w:r>
    </w:p>
    <w:p w14:paraId="6557C3B0" w14:textId="45BE088B" w:rsidR="001C0190" w:rsidRPr="00B279AE" w:rsidRDefault="001C0190" w:rsidP="00BB587E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Taisyklių </w:t>
      </w:r>
      <w:r w:rsidR="00562EA2" w:rsidRPr="00B279AE">
        <w:rPr>
          <w:rFonts w:ascii="Verdana" w:hAnsi="Verdana"/>
          <w:sz w:val="22"/>
          <w:szCs w:val="22"/>
        </w:rPr>
        <w:t>1</w:t>
      </w:r>
      <w:r w:rsidR="0086726A" w:rsidRPr="00B279AE">
        <w:rPr>
          <w:rFonts w:ascii="Verdana" w:hAnsi="Verdana"/>
          <w:sz w:val="22"/>
          <w:szCs w:val="22"/>
        </w:rPr>
        <w:t>5</w:t>
      </w:r>
      <w:r w:rsidRPr="00B279AE">
        <w:rPr>
          <w:rFonts w:ascii="Verdana" w:hAnsi="Verdana"/>
          <w:sz w:val="22"/>
          <w:szCs w:val="22"/>
        </w:rPr>
        <w:t xml:space="preserve"> punkte nurodytų asmens d</w:t>
      </w:r>
      <w:r w:rsidR="009F1D41" w:rsidRPr="00B279AE">
        <w:rPr>
          <w:rFonts w:ascii="Verdana" w:hAnsi="Verdana"/>
          <w:sz w:val="22"/>
          <w:szCs w:val="22"/>
        </w:rPr>
        <w:t xml:space="preserve">uomenų saugojimo terminas – </w:t>
      </w:r>
      <w:r w:rsidR="00927AD9" w:rsidRPr="00B279AE">
        <w:rPr>
          <w:rFonts w:ascii="Verdana" w:hAnsi="Verdana"/>
          <w:sz w:val="22"/>
          <w:szCs w:val="22"/>
        </w:rPr>
        <w:t>Žaidimo</w:t>
      </w:r>
      <w:r w:rsidR="009F1D41" w:rsidRPr="00B279AE">
        <w:rPr>
          <w:rFonts w:ascii="Verdana" w:hAnsi="Verdana"/>
          <w:sz w:val="22"/>
          <w:szCs w:val="22"/>
        </w:rPr>
        <w:t xml:space="preserve"> organizavimo laikotarpis ir </w:t>
      </w:r>
      <w:r w:rsidR="00927AD9" w:rsidRPr="00B279AE">
        <w:rPr>
          <w:rFonts w:ascii="Verdana" w:hAnsi="Verdana"/>
          <w:sz w:val="22"/>
          <w:szCs w:val="22"/>
        </w:rPr>
        <w:t>6</w:t>
      </w:r>
      <w:r w:rsidR="009F1D41" w:rsidRPr="00B279AE">
        <w:rPr>
          <w:rFonts w:ascii="Verdana" w:hAnsi="Verdana"/>
          <w:sz w:val="22"/>
          <w:szCs w:val="22"/>
        </w:rPr>
        <w:t xml:space="preserve"> (šeši) mėnesiai po </w:t>
      </w:r>
      <w:r w:rsidR="00927AD9" w:rsidRPr="00B279AE">
        <w:rPr>
          <w:rFonts w:ascii="Verdana" w:hAnsi="Verdana"/>
          <w:sz w:val="22"/>
          <w:szCs w:val="22"/>
        </w:rPr>
        <w:t xml:space="preserve">Žaidimo </w:t>
      </w:r>
      <w:r w:rsidR="009F1D41" w:rsidRPr="00B279AE">
        <w:rPr>
          <w:rFonts w:ascii="Verdana" w:hAnsi="Verdana"/>
          <w:sz w:val="22"/>
          <w:szCs w:val="22"/>
        </w:rPr>
        <w:t xml:space="preserve">pabaigos, po to sunaikinami. </w:t>
      </w:r>
    </w:p>
    <w:p w14:paraId="345AB218" w14:textId="54A0F561" w:rsidR="00927AD9" w:rsidRPr="00B279AE" w:rsidRDefault="009F1D41" w:rsidP="00927AD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Duomenų subjekto duomenys gali būti teikiami šiems duomenų gavėjams: </w:t>
      </w:r>
      <w:proofErr w:type="spellStart"/>
      <w:r w:rsidR="00C53144" w:rsidRPr="00B279AE">
        <w:rPr>
          <w:rFonts w:ascii="Verdana" w:hAnsi="Verdana"/>
          <w:sz w:val="22"/>
          <w:szCs w:val="22"/>
        </w:rPr>
        <w:t>prodiuserinei</w:t>
      </w:r>
      <w:proofErr w:type="spellEnd"/>
      <w:r w:rsidR="00C53144" w:rsidRPr="00B279AE">
        <w:rPr>
          <w:rFonts w:ascii="Verdana" w:hAnsi="Verdana"/>
          <w:sz w:val="22"/>
          <w:szCs w:val="22"/>
        </w:rPr>
        <w:t xml:space="preserve"> kompanijai, organizuojančiai Žaidimą</w:t>
      </w:r>
      <w:r w:rsidR="00927AD9" w:rsidRPr="00B279AE">
        <w:rPr>
          <w:rFonts w:ascii="Verdana" w:hAnsi="Verdana"/>
          <w:sz w:val="22"/>
          <w:szCs w:val="22"/>
        </w:rPr>
        <w:t xml:space="preserve"> </w:t>
      </w:r>
    </w:p>
    <w:p w14:paraId="15232D5E" w14:textId="71AAEB7F" w:rsidR="009F1D41" w:rsidRPr="00B279AE" w:rsidRDefault="009F1D41" w:rsidP="00901D5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lastRenderedPageBreak/>
        <w:t xml:space="preserve">Duomenų subjekto teisių įgyvendinimui bei asmens duomenų tvarkymui taikomos organizacinės ir techninės priemonės, numatytos LRT privatumo politikoje, su kuria galima susipažinti: </w:t>
      </w:r>
      <w:hyperlink r:id="rId11" w:history="1">
        <w:r w:rsidRPr="00B279AE">
          <w:rPr>
            <w:rFonts w:ascii="Verdana" w:hAnsi="Verdana"/>
            <w:color w:val="0563C1" w:themeColor="hyperlink"/>
            <w:sz w:val="22"/>
            <w:szCs w:val="22"/>
            <w:u w:val="single"/>
          </w:rPr>
          <w:t>https://apie.lrt.lt/privatumo-politika</w:t>
        </w:r>
      </w:hyperlink>
      <w:r w:rsidRPr="00B279AE">
        <w:rPr>
          <w:rFonts w:ascii="Verdana" w:hAnsi="Verdana"/>
          <w:sz w:val="22"/>
          <w:szCs w:val="22"/>
        </w:rPr>
        <w:t xml:space="preserve">. </w:t>
      </w:r>
    </w:p>
    <w:p w14:paraId="7D78F1F2" w14:textId="77777777" w:rsidR="00BB587E" w:rsidRPr="00B279AE" w:rsidRDefault="00BB587E" w:rsidP="00BB587E">
      <w:pPr>
        <w:pStyle w:val="ListParagraph"/>
        <w:jc w:val="both"/>
        <w:rPr>
          <w:rFonts w:ascii="Verdana" w:hAnsi="Verdana"/>
          <w:sz w:val="22"/>
          <w:szCs w:val="22"/>
        </w:rPr>
      </w:pPr>
    </w:p>
    <w:p w14:paraId="53E848A6" w14:textId="77777777" w:rsidR="00BB587E" w:rsidRPr="00B279AE" w:rsidRDefault="00BB587E" w:rsidP="00901D5C">
      <w:pPr>
        <w:pStyle w:val="ListParagraph"/>
        <w:jc w:val="both"/>
        <w:rPr>
          <w:rFonts w:ascii="Verdana" w:hAnsi="Verdana"/>
          <w:sz w:val="22"/>
          <w:szCs w:val="22"/>
        </w:rPr>
      </w:pPr>
    </w:p>
    <w:p w14:paraId="631C925A" w14:textId="77777777" w:rsidR="00C54ADB" w:rsidRPr="00B279AE" w:rsidRDefault="00C54ADB" w:rsidP="00C54ADB">
      <w:pPr>
        <w:jc w:val="both"/>
        <w:rPr>
          <w:rFonts w:ascii="Verdana" w:hAnsi="Verdana"/>
          <w:sz w:val="22"/>
          <w:szCs w:val="22"/>
        </w:rPr>
      </w:pPr>
    </w:p>
    <w:p w14:paraId="5A27797C" w14:textId="77777777" w:rsidR="00C54ADB" w:rsidRPr="00B279AE" w:rsidRDefault="00C54ADB" w:rsidP="00C54ADB">
      <w:pPr>
        <w:jc w:val="center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______________________________</w:t>
      </w:r>
    </w:p>
    <w:p w14:paraId="376C6E60" w14:textId="77777777" w:rsidR="00C54ADB" w:rsidRPr="00B279AE" w:rsidRDefault="00C54ADB" w:rsidP="00C54ADB">
      <w:pPr>
        <w:jc w:val="both"/>
        <w:rPr>
          <w:rFonts w:ascii="Verdana" w:hAnsi="Verdana"/>
          <w:sz w:val="22"/>
          <w:szCs w:val="22"/>
        </w:rPr>
      </w:pPr>
    </w:p>
    <w:p w14:paraId="55D33B08" w14:textId="77777777" w:rsidR="00C54ADB" w:rsidRPr="00B279AE" w:rsidRDefault="00C54ADB" w:rsidP="00C54ADB">
      <w:pPr>
        <w:jc w:val="both"/>
        <w:rPr>
          <w:rFonts w:ascii="Verdana" w:hAnsi="Verdana"/>
          <w:sz w:val="22"/>
          <w:szCs w:val="22"/>
        </w:rPr>
      </w:pPr>
    </w:p>
    <w:p w14:paraId="238C79CD" w14:textId="77777777" w:rsidR="00C54ADB" w:rsidRPr="00B279AE" w:rsidRDefault="00C54ADB" w:rsidP="00C54ADB">
      <w:pPr>
        <w:jc w:val="both"/>
        <w:rPr>
          <w:rFonts w:ascii="Verdana" w:hAnsi="Verdana"/>
          <w:sz w:val="22"/>
          <w:szCs w:val="22"/>
        </w:rPr>
      </w:pPr>
    </w:p>
    <w:p w14:paraId="5F29636B" w14:textId="77777777" w:rsidR="00C54ADB" w:rsidRPr="00B279AE" w:rsidRDefault="00C54ADB" w:rsidP="00C54ADB">
      <w:pPr>
        <w:jc w:val="both"/>
        <w:rPr>
          <w:rFonts w:ascii="Verdana" w:hAnsi="Verdana"/>
          <w:sz w:val="22"/>
          <w:szCs w:val="22"/>
        </w:rPr>
      </w:pPr>
    </w:p>
    <w:p w14:paraId="51D7F7AE" w14:textId="77777777" w:rsidR="00C54ADB" w:rsidRPr="00B279AE" w:rsidRDefault="00C54ADB" w:rsidP="00C54ADB">
      <w:pPr>
        <w:jc w:val="both"/>
        <w:rPr>
          <w:rFonts w:ascii="Verdana" w:hAnsi="Verdana"/>
          <w:sz w:val="22"/>
          <w:szCs w:val="22"/>
        </w:rPr>
      </w:pPr>
    </w:p>
    <w:p w14:paraId="1D2A18E3" w14:textId="77777777" w:rsidR="007F43A0" w:rsidRPr="00B279AE" w:rsidRDefault="007F43A0" w:rsidP="00C54ADB">
      <w:pPr>
        <w:jc w:val="both"/>
        <w:rPr>
          <w:rFonts w:ascii="Verdana" w:hAnsi="Verdana"/>
          <w:sz w:val="22"/>
          <w:szCs w:val="22"/>
        </w:rPr>
      </w:pPr>
    </w:p>
    <w:p w14:paraId="36890CA0" w14:textId="60BDC8B8" w:rsidR="00C54ADB" w:rsidRPr="00B279AE" w:rsidRDefault="00C54ADB" w:rsidP="00C54ADB">
      <w:pPr>
        <w:jc w:val="both"/>
        <w:rPr>
          <w:rFonts w:ascii="Verdana" w:hAnsi="Verdana"/>
          <w:sz w:val="22"/>
          <w:szCs w:val="22"/>
        </w:rPr>
      </w:pPr>
    </w:p>
    <w:p w14:paraId="6BCA217E" w14:textId="4473D922" w:rsidR="00AE182D" w:rsidRPr="00B279AE" w:rsidRDefault="00AE182D" w:rsidP="00C54ADB">
      <w:pPr>
        <w:jc w:val="both"/>
        <w:rPr>
          <w:rFonts w:ascii="Verdana" w:hAnsi="Verdana"/>
          <w:sz w:val="22"/>
          <w:szCs w:val="22"/>
        </w:rPr>
      </w:pPr>
    </w:p>
    <w:p w14:paraId="2B5DB8A8" w14:textId="4581CD90" w:rsidR="00AE182D" w:rsidRPr="00B279AE" w:rsidRDefault="00AE182D" w:rsidP="00C54ADB">
      <w:pPr>
        <w:jc w:val="both"/>
        <w:rPr>
          <w:rFonts w:ascii="Verdana" w:hAnsi="Verdana"/>
          <w:sz w:val="22"/>
          <w:szCs w:val="22"/>
        </w:rPr>
      </w:pPr>
    </w:p>
    <w:p w14:paraId="1FB7E08F" w14:textId="6C2EA038" w:rsidR="00AE182D" w:rsidRPr="00B279AE" w:rsidRDefault="00AE182D" w:rsidP="00C54ADB">
      <w:pPr>
        <w:jc w:val="both"/>
        <w:rPr>
          <w:rFonts w:ascii="Verdana" w:hAnsi="Verdana"/>
          <w:sz w:val="22"/>
          <w:szCs w:val="22"/>
        </w:rPr>
      </w:pPr>
    </w:p>
    <w:p w14:paraId="53C56F1E" w14:textId="5844A598" w:rsidR="00AE182D" w:rsidRPr="00B279AE" w:rsidRDefault="00AE182D" w:rsidP="00C54ADB">
      <w:pPr>
        <w:jc w:val="both"/>
        <w:rPr>
          <w:rFonts w:ascii="Verdana" w:hAnsi="Verdana"/>
          <w:sz w:val="22"/>
          <w:szCs w:val="22"/>
        </w:rPr>
      </w:pPr>
    </w:p>
    <w:p w14:paraId="2A4BD977" w14:textId="6B13B860" w:rsidR="00C867DE" w:rsidRPr="00B279AE" w:rsidRDefault="00C54ADB" w:rsidP="00C54ADB">
      <w:pPr>
        <w:jc w:val="center"/>
        <w:rPr>
          <w:rFonts w:ascii="Verdana" w:hAnsi="Verdana"/>
          <w:b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ab/>
      </w:r>
      <w:r w:rsidRPr="00B279AE">
        <w:rPr>
          <w:rFonts w:ascii="Verdana" w:hAnsi="Verdana"/>
          <w:sz w:val="22"/>
          <w:szCs w:val="22"/>
        </w:rPr>
        <w:tab/>
      </w:r>
      <w:r w:rsidRPr="00B279AE">
        <w:rPr>
          <w:rFonts w:ascii="Verdana" w:hAnsi="Verdana"/>
          <w:sz w:val="22"/>
          <w:szCs w:val="22"/>
        </w:rPr>
        <w:tab/>
      </w:r>
      <w:r w:rsidRPr="00B279AE">
        <w:rPr>
          <w:rFonts w:ascii="Verdana" w:hAnsi="Verdana"/>
          <w:sz w:val="22"/>
          <w:szCs w:val="22"/>
        </w:rPr>
        <w:tab/>
      </w:r>
      <w:r w:rsidRPr="00B279AE">
        <w:rPr>
          <w:rFonts w:ascii="Verdana" w:hAnsi="Verdana"/>
          <w:sz w:val="22"/>
          <w:szCs w:val="22"/>
        </w:rPr>
        <w:tab/>
      </w:r>
      <w:r w:rsidRPr="00B279AE">
        <w:rPr>
          <w:rFonts w:ascii="Verdana" w:hAnsi="Verdana"/>
          <w:sz w:val="22"/>
          <w:szCs w:val="22"/>
        </w:rPr>
        <w:tab/>
      </w:r>
    </w:p>
    <w:p w14:paraId="7FDCA343" w14:textId="6370CCBF" w:rsidR="00D86F88" w:rsidRDefault="00F51287">
      <w:pPr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</w:t>
      </w:r>
    </w:p>
    <w:p w14:paraId="7886A3B7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1A73214A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5E37BDB0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6E355D93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788B1218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2290D41B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2CBE0B48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18794C03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5B28235F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4D89937B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3C00FF19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01DDF262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659EEA11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6F508515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677BEBF0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4D638529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3CC991EE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69D69AAD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2B0B3001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39685F30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69F7EF6A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4D75629E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7CC928BE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7355F9AE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11795339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52A21590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481C634E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09EB553A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128D8ECB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63D8AE73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1CBDF2F3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256C1720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655D783B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4C6D3AC1" w14:textId="77777777" w:rsidR="00890CDC" w:rsidRDefault="00890CDC">
      <w:pPr>
        <w:jc w:val="both"/>
        <w:rPr>
          <w:rFonts w:ascii="Verdana" w:hAnsi="Verdana"/>
          <w:sz w:val="22"/>
          <w:szCs w:val="22"/>
        </w:rPr>
      </w:pPr>
    </w:p>
    <w:p w14:paraId="17CEC1B6" w14:textId="77777777" w:rsidR="00890CDC" w:rsidRPr="00B279AE" w:rsidRDefault="00890CDC">
      <w:pPr>
        <w:jc w:val="both"/>
        <w:rPr>
          <w:rFonts w:ascii="Verdana" w:hAnsi="Verdana"/>
          <w:sz w:val="22"/>
          <w:szCs w:val="22"/>
        </w:rPr>
      </w:pPr>
    </w:p>
    <w:p w14:paraId="5C898692" w14:textId="796B9F30" w:rsidR="00943B4B" w:rsidRPr="00B279AE" w:rsidRDefault="003B529A" w:rsidP="00943B4B">
      <w:pPr>
        <w:jc w:val="right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lastRenderedPageBreak/>
        <w:t>1</w:t>
      </w:r>
      <w:r w:rsidR="00943B4B" w:rsidRPr="00B279AE">
        <w:rPr>
          <w:rFonts w:ascii="Verdana" w:hAnsi="Verdana"/>
          <w:sz w:val="22"/>
          <w:szCs w:val="22"/>
        </w:rPr>
        <w:t xml:space="preserve"> priedas</w:t>
      </w:r>
    </w:p>
    <w:p w14:paraId="22FC662F" w14:textId="77777777" w:rsidR="00943B4B" w:rsidRPr="00B279AE" w:rsidRDefault="00943B4B" w:rsidP="00943B4B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b/>
          <w:bCs/>
          <w:sz w:val="22"/>
          <w:szCs w:val="22"/>
        </w:rPr>
        <w:t>VŠĮ LIETUVOS NACIONALINIS RADIJAS IR TELEVIZIJA</w:t>
      </w:r>
    </w:p>
    <w:p w14:paraId="0F9C0443" w14:textId="77777777" w:rsidR="00943B4B" w:rsidRPr="00B279AE" w:rsidRDefault="00943B4B">
      <w:pPr>
        <w:jc w:val="both"/>
        <w:rPr>
          <w:rFonts w:ascii="Verdana" w:hAnsi="Verdana"/>
          <w:sz w:val="22"/>
          <w:szCs w:val="22"/>
          <w:u w:val="single"/>
        </w:rPr>
      </w:pPr>
    </w:p>
    <w:p w14:paraId="2CC6B40C" w14:textId="77777777" w:rsidR="00943B4B" w:rsidRPr="00B279AE" w:rsidRDefault="00943B4B" w:rsidP="00943B4B">
      <w:pPr>
        <w:jc w:val="center"/>
        <w:rPr>
          <w:rFonts w:ascii="Verdana" w:hAnsi="Verdana" w:cs="Arial"/>
          <w:b/>
          <w:sz w:val="22"/>
          <w:szCs w:val="22"/>
        </w:rPr>
      </w:pPr>
      <w:r w:rsidRPr="00B279AE">
        <w:rPr>
          <w:rFonts w:ascii="Verdana" w:hAnsi="Verdana" w:cs="Arial"/>
          <w:b/>
          <w:sz w:val="22"/>
          <w:szCs w:val="22"/>
        </w:rPr>
        <w:t>SUTIKIMAS DĖL ASMENS DUOMENŲ TVARKYMO</w:t>
      </w:r>
    </w:p>
    <w:p w14:paraId="5DF5EBED" w14:textId="77777777" w:rsidR="00943B4B" w:rsidRPr="00B279AE" w:rsidRDefault="00943B4B" w:rsidP="00943B4B">
      <w:pPr>
        <w:jc w:val="center"/>
        <w:rPr>
          <w:rFonts w:ascii="Verdana" w:hAnsi="Verdana" w:cs="Arial"/>
          <w:b/>
          <w:sz w:val="22"/>
          <w:szCs w:val="22"/>
        </w:rPr>
      </w:pPr>
    </w:p>
    <w:p w14:paraId="3E68CC72" w14:textId="77777777" w:rsidR="00943B4B" w:rsidRPr="00B279AE" w:rsidRDefault="00943B4B" w:rsidP="00943B4B">
      <w:pPr>
        <w:jc w:val="center"/>
        <w:rPr>
          <w:rFonts w:ascii="Verdana" w:hAnsi="Verdana" w:cs="Arial"/>
          <w:b/>
          <w:sz w:val="22"/>
          <w:szCs w:val="22"/>
        </w:rPr>
      </w:pPr>
    </w:p>
    <w:p w14:paraId="55781A17" w14:textId="0C5A0310" w:rsidR="00943B4B" w:rsidRPr="00B279AE" w:rsidRDefault="00943B4B" w:rsidP="00943B4B">
      <w:pPr>
        <w:jc w:val="center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202</w:t>
      </w:r>
      <w:r w:rsidR="007228B0" w:rsidRPr="00B279AE">
        <w:rPr>
          <w:rFonts w:ascii="Verdana" w:hAnsi="Verdana"/>
          <w:sz w:val="22"/>
          <w:szCs w:val="22"/>
        </w:rPr>
        <w:t>5</w:t>
      </w:r>
      <w:r w:rsidRPr="00B279AE">
        <w:rPr>
          <w:rFonts w:ascii="Verdana" w:hAnsi="Verdana"/>
          <w:sz w:val="22"/>
          <w:szCs w:val="22"/>
        </w:rPr>
        <w:t xml:space="preserve">-  -         </w:t>
      </w:r>
    </w:p>
    <w:p w14:paraId="7B8DB4AD" w14:textId="77777777" w:rsidR="00943B4B" w:rsidRPr="00B279AE" w:rsidRDefault="00943B4B" w:rsidP="00943B4B">
      <w:pPr>
        <w:jc w:val="center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Vilnius</w:t>
      </w:r>
    </w:p>
    <w:p w14:paraId="06594644" w14:textId="77777777" w:rsidR="00943B4B" w:rsidRPr="00B279AE" w:rsidRDefault="00943B4B" w:rsidP="00943B4B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250"/>
      </w:tblGrid>
      <w:tr w:rsidR="00943B4B" w:rsidRPr="00B279AE" w14:paraId="3A4E458C" w14:textId="77777777" w:rsidTr="00664B89">
        <w:tc>
          <w:tcPr>
            <w:tcW w:w="704" w:type="dxa"/>
          </w:tcPr>
          <w:p w14:paraId="29E94418" w14:textId="77777777" w:rsidR="00943B4B" w:rsidRPr="00B279AE" w:rsidRDefault="00943B4B" w:rsidP="00664B89">
            <w:pPr>
              <w:spacing w:before="100" w:beforeAutospacing="1" w:after="100" w:afterAutospacing="1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 w:rsidRPr="00B279AE">
              <w:rPr>
                <w:rFonts w:ascii="Verdana" w:hAnsi="Verdana" w:cs="Times New Roman"/>
                <w:sz w:val="22"/>
                <w:szCs w:val="22"/>
              </w:rPr>
              <w:t xml:space="preserve">Aš, 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74E618B1" w14:textId="77777777" w:rsidR="00943B4B" w:rsidRPr="00B279AE" w:rsidRDefault="00943B4B" w:rsidP="00664B89">
            <w:pPr>
              <w:spacing w:before="100" w:beforeAutospacing="1" w:after="100" w:afterAutospacing="1"/>
              <w:jc w:val="both"/>
              <w:rPr>
                <w:rFonts w:ascii="Verdana" w:hAnsi="Verdana" w:cs="Times New Roman"/>
                <w:sz w:val="22"/>
                <w:szCs w:val="22"/>
              </w:rPr>
            </w:pPr>
          </w:p>
        </w:tc>
      </w:tr>
      <w:tr w:rsidR="00943B4B" w:rsidRPr="00B279AE" w14:paraId="4F281912" w14:textId="77777777" w:rsidTr="00664B89">
        <w:tc>
          <w:tcPr>
            <w:tcW w:w="704" w:type="dxa"/>
          </w:tcPr>
          <w:p w14:paraId="67CEE074" w14:textId="77777777" w:rsidR="00943B4B" w:rsidRPr="00B279AE" w:rsidRDefault="00943B4B" w:rsidP="00664B89">
            <w:pPr>
              <w:spacing w:before="100" w:beforeAutospacing="1" w:after="100" w:afterAutospacing="1"/>
              <w:jc w:val="both"/>
              <w:rPr>
                <w:rFonts w:ascii="Verdana" w:hAnsi="Verdana" w:cs="Times New Roman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06859EC1" w14:textId="77777777" w:rsidR="00943B4B" w:rsidRPr="00B279AE" w:rsidRDefault="00943B4B" w:rsidP="00664B89">
            <w:pPr>
              <w:spacing w:before="100" w:beforeAutospacing="1" w:after="100" w:afterAutospacing="1"/>
              <w:jc w:val="both"/>
              <w:rPr>
                <w:rFonts w:ascii="Verdana" w:hAnsi="Verdana" w:cs="Times New Roman"/>
                <w:i/>
                <w:iCs/>
                <w:sz w:val="22"/>
                <w:szCs w:val="22"/>
              </w:rPr>
            </w:pPr>
            <w:r w:rsidRPr="00B279AE">
              <w:rPr>
                <w:rFonts w:ascii="Verdana" w:hAnsi="Verdana" w:cs="Times New Roman"/>
                <w:i/>
                <w:iCs/>
                <w:sz w:val="22"/>
                <w:szCs w:val="22"/>
              </w:rPr>
              <w:t>(Įrašykite savo vardą ir pavardę)</w:t>
            </w:r>
          </w:p>
        </w:tc>
      </w:tr>
    </w:tbl>
    <w:p w14:paraId="5056A1E7" w14:textId="77777777" w:rsidR="00943B4B" w:rsidRPr="00B279AE" w:rsidRDefault="00943B4B" w:rsidP="00943B4B">
      <w:pPr>
        <w:jc w:val="both"/>
        <w:rPr>
          <w:rFonts w:ascii="Verdana" w:hAnsi="Verdana"/>
          <w:i/>
          <w:sz w:val="22"/>
          <w:szCs w:val="22"/>
        </w:rPr>
      </w:pPr>
    </w:p>
    <w:p w14:paraId="268DF702" w14:textId="77777777" w:rsidR="00943B4B" w:rsidRPr="00B279AE" w:rsidRDefault="00943B4B" w:rsidP="00943B4B">
      <w:pPr>
        <w:jc w:val="both"/>
        <w:rPr>
          <w:rFonts w:ascii="Verdana" w:hAnsi="Verdana"/>
          <w:i/>
          <w:sz w:val="22"/>
          <w:szCs w:val="22"/>
        </w:rPr>
      </w:pPr>
      <w:r w:rsidRPr="00B279AE">
        <w:rPr>
          <w:rFonts w:ascii="Verdana" w:hAnsi="Verdana"/>
          <w:i/>
          <w:sz w:val="22"/>
          <w:szCs w:val="22"/>
        </w:rPr>
        <w:t>(Pažymėkite, jei sutinkate)</w:t>
      </w:r>
    </w:p>
    <w:p w14:paraId="2F49C445" w14:textId="5B538CF2" w:rsidR="00943B4B" w:rsidRPr="00B279AE" w:rsidRDefault="00943B4B" w:rsidP="00943B4B">
      <w:pPr>
        <w:jc w:val="both"/>
        <w:rPr>
          <w:rFonts w:ascii="Verdana" w:eastAsia="Calibri" w:hAnsi="Verdana"/>
          <w:sz w:val="22"/>
          <w:szCs w:val="22"/>
        </w:rPr>
      </w:pPr>
      <w:r w:rsidRPr="00B279AE">
        <w:rPr>
          <w:rFonts w:ascii="Verdana" w:hAnsi="Verdana"/>
          <w:i/>
          <w:sz w:val="22"/>
          <w:szCs w:val="22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B279AE">
        <w:rPr>
          <w:rFonts w:ascii="Verdana" w:hAnsi="Verdana"/>
          <w:i/>
          <w:sz w:val="22"/>
          <w:szCs w:val="22"/>
        </w:rPr>
        <w:instrText xml:space="preserve"> FORMCHECKBOX </w:instrText>
      </w:r>
      <w:r w:rsidR="009014B1">
        <w:rPr>
          <w:rFonts w:ascii="Verdana" w:hAnsi="Verdana"/>
          <w:i/>
          <w:sz w:val="22"/>
          <w:szCs w:val="22"/>
        </w:rPr>
      </w:r>
      <w:r w:rsidR="009014B1">
        <w:rPr>
          <w:rFonts w:ascii="Verdana" w:hAnsi="Verdana"/>
          <w:i/>
          <w:sz w:val="22"/>
          <w:szCs w:val="22"/>
        </w:rPr>
        <w:fldChar w:fldCharType="separate"/>
      </w:r>
      <w:r w:rsidRPr="00B279AE">
        <w:rPr>
          <w:rFonts w:ascii="Verdana" w:hAnsi="Verdana"/>
          <w:i/>
          <w:sz w:val="22"/>
          <w:szCs w:val="22"/>
        </w:rPr>
        <w:fldChar w:fldCharType="end"/>
      </w:r>
      <w:r w:rsidRPr="00B279AE">
        <w:rPr>
          <w:rFonts w:ascii="Verdana" w:hAnsi="Verdana"/>
          <w:i/>
          <w:sz w:val="22"/>
          <w:szCs w:val="22"/>
        </w:rPr>
        <w:t xml:space="preserve"> </w:t>
      </w:r>
      <w:r w:rsidRPr="00B279AE">
        <w:rPr>
          <w:rFonts w:ascii="Verdana" w:eastAsia="Calibri" w:hAnsi="Verdana"/>
          <w:b/>
          <w:bCs/>
          <w:sz w:val="22"/>
          <w:szCs w:val="22"/>
        </w:rPr>
        <w:t>sutinku</w:t>
      </w:r>
      <w:r w:rsidRPr="00B279AE">
        <w:rPr>
          <w:rFonts w:ascii="Verdana" w:eastAsia="Calibri" w:hAnsi="Verdana"/>
          <w:sz w:val="22"/>
          <w:szCs w:val="22"/>
        </w:rPr>
        <w:t xml:space="preserve">, kad televizijos </w:t>
      </w:r>
      <w:r w:rsidR="00927AD9" w:rsidRPr="00B279AE">
        <w:rPr>
          <w:rFonts w:ascii="Verdana" w:eastAsia="Calibri" w:hAnsi="Verdana"/>
          <w:sz w:val="22"/>
          <w:szCs w:val="22"/>
        </w:rPr>
        <w:t>žaidime</w:t>
      </w:r>
      <w:r w:rsidRPr="00B279AE">
        <w:rPr>
          <w:rFonts w:ascii="Verdana" w:eastAsia="Calibri" w:hAnsi="Verdana"/>
          <w:sz w:val="22"/>
          <w:szCs w:val="22"/>
        </w:rPr>
        <w:t xml:space="preserve"> „</w:t>
      </w:r>
      <w:r w:rsidR="00927AD9" w:rsidRPr="00B279AE">
        <w:rPr>
          <w:rFonts w:ascii="Verdana" w:eastAsia="Calibri" w:hAnsi="Verdana"/>
          <w:sz w:val="22"/>
          <w:szCs w:val="22"/>
        </w:rPr>
        <w:t>Spėk ir atspėk</w:t>
      </w:r>
      <w:r w:rsidRPr="00B279AE">
        <w:rPr>
          <w:rFonts w:ascii="Verdana" w:eastAsia="Calibri" w:hAnsi="Verdana"/>
          <w:sz w:val="22"/>
          <w:szCs w:val="22"/>
        </w:rPr>
        <w:t xml:space="preserve">“ </w:t>
      </w:r>
      <w:r w:rsidR="00927AD9" w:rsidRPr="00B279AE">
        <w:rPr>
          <w:rFonts w:ascii="Verdana" w:eastAsia="Calibri" w:hAnsi="Verdana"/>
          <w:sz w:val="22"/>
          <w:szCs w:val="22"/>
        </w:rPr>
        <w:t>įrašo</w:t>
      </w:r>
      <w:r w:rsidRPr="00B279AE">
        <w:rPr>
          <w:rFonts w:ascii="Verdana" w:eastAsia="Calibri" w:hAnsi="Verdana"/>
          <w:sz w:val="22"/>
          <w:szCs w:val="22"/>
        </w:rPr>
        <w:t xml:space="preserve"> ir repeticijų metu būčiau fotografuojamas, filmuojamas, o mano atvaizdas ir kuriamas turinys bei </w:t>
      </w:r>
      <w:r w:rsidR="00927AD9" w:rsidRPr="00B279AE">
        <w:rPr>
          <w:rFonts w:ascii="Verdana" w:eastAsia="Calibri" w:hAnsi="Verdana"/>
          <w:sz w:val="22"/>
          <w:szCs w:val="22"/>
        </w:rPr>
        <w:t>Žaidimo</w:t>
      </w:r>
      <w:r w:rsidRPr="00B279AE">
        <w:rPr>
          <w:rFonts w:ascii="Verdana" w:eastAsia="Calibri" w:hAnsi="Verdana"/>
          <w:sz w:val="22"/>
          <w:szCs w:val="22"/>
        </w:rPr>
        <w:t xml:space="preserve"> metu skelbiama mane apibūdinanti informacija (amžius, </w:t>
      </w:r>
      <w:r w:rsidR="00927AD9" w:rsidRPr="00B279AE">
        <w:rPr>
          <w:rFonts w:ascii="Verdana" w:eastAsia="Calibri" w:hAnsi="Verdana"/>
          <w:sz w:val="22"/>
          <w:szCs w:val="22"/>
        </w:rPr>
        <w:t xml:space="preserve">profesija, </w:t>
      </w:r>
      <w:r w:rsidRPr="00B279AE">
        <w:rPr>
          <w:rFonts w:ascii="Verdana" w:eastAsia="Calibri" w:hAnsi="Verdana"/>
          <w:sz w:val="22"/>
          <w:szCs w:val="22"/>
        </w:rPr>
        <w:t xml:space="preserve">kita mano paties </w:t>
      </w:r>
      <w:r w:rsidR="006959A8" w:rsidRPr="00B279AE">
        <w:rPr>
          <w:rFonts w:ascii="Verdana" w:eastAsia="Calibri" w:hAnsi="Verdana"/>
          <w:sz w:val="22"/>
          <w:szCs w:val="22"/>
        </w:rPr>
        <w:t>LRT</w:t>
      </w:r>
      <w:r w:rsidRPr="00B279AE">
        <w:rPr>
          <w:rFonts w:ascii="Verdana" w:eastAsia="Calibri" w:hAnsi="Verdana"/>
          <w:sz w:val="22"/>
          <w:szCs w:val="22"/>
        </w:rPr>
        <w:t xml:space="preserve"> suteikta informacija) būtų viešai transliuojama per LRT TELEVIZIJOS programas, viešai skelbiama  </w:t>
      </w:r>
      <w:hyperlink r:id="rId12" w:history="1">
        <w:r w:rsidRPr="00B279AE">
          <w:rPr>
            <w:rStyle w:val="Hyperlink"/>
            <w:rFonts w:ascii="Verdana" w:eastAsia="Calibri" w:hAnsi="Verdana"/>
            <w:sz w:val="22"/>
            <w:szCs w:val="22"/>
          </w:rPr>
          <w:t>www.lrt.lt</w:t>
        </w:r>
      </w:hyperlink>
      <w:r w:rsidRPr="00B279AE">
        <w:rPr>
          <w:rFonts w:ascii="Verdana" w:eastAsia="Calibri" w:hAnsi="Verdana"/>
          <w:sz w:val="22"/>
          <w:szCs w:val="22"/>
        </w:rPr>
        <w:t xml:space="preserve"> portale, LRT socialiniuose tinkluose (Facebook, </w:t>
      </w:r>
      <w:proofErr w:type="spellStart"/>
      <w:r w:rsidRPr="00B279AE">
        <w:rPr>
          <w:rFonts w:ascii="Verdana" w:eastAsia="Calibri" w:hAnsi="Verdana"/>
          <w:sz w:val="22"/>
          <w:szCs w:val="22"/>
        </w:rPr>
        <w:t>Instagram</w:t>
      </w:r>
      <w:proofErr w:type="spellEnd"/>
      <w:r w:rsidRPr="00B279AE">
        <w:rPr>
          <w:rFonts w:ascii="Verdana" w:eastAsia="Calibri" w:hAnsi="Verdana"/>
          <w:sz w:val="22"/>
          <w:szCs w:val="22"/>
        </w:rPr>
        <w:t xml:space="preserve"> ir </w:t>
      </w:r>
      <w:proofErr w:type="spellStart"/>
      <w:r w:rsidRPr="00B279AE">
        <w:rPr>
          <w:rFonts w:ascii="Verdana" w:eastAsia="Calibri" w:hAnsi="Verdana"/>
          <w:sz w:val="22"/>
          <w:szCs w:val="22"/>
        </w:rPr>
        <w:t>TikTok</w:t>
      </w:r>
      <w:proofErr w:type="spellEnd"/>
      <w:r w:rsidRPr="00B279AE">
        <w:rPr>
          <w:rFonts w:ascii="Verdana" w:eastAsia="Calibri" w:hAnsi="Verdana"/>
          <w:sz w:val="22"/>
          <w:szCs w:val="22"/>
        </w:rPr>
        <w:t xml:space="preserve">), </w:t>
      </w:r>
      <w:proofErr w:type="spellStart"/>
      <w:r w:rsidRPr="00B279AE">
        <w:rPr>
          <w:rFonts w:ascii="Verdana" w:eastAsia="Calibri" w:hAnsi="Verdana"/>
          <w:sz w:val="22"/>
          <w:szCs w:val="22"/>
        </w:rPr>
        <w:t>Radiotekoje</w:t>
      </w:r>
      <w:proofErr w:type="spellEnd"/>
      <w:r w:rsidRPr="00B279AE">
        <w:rPr>
          <w:rFonts w:ascii="Verdana" w:eastAsia="Calibri" w:hAnsi="Verdana"/>
          <w:sz w:val="22"/>
          <w:szCs w:val="22"/>
        </w:rPr>
        <w:t xml:space="preserve">, </w:t>
      </w:r>
      <w:proofErr w:type="spellStart"/>
      <w:r w:rsidRPr="00B279AE">
        <w:rPr>
          <w:rFonts w:ascii="Verdana" w:eastAsia="Calibri" w:hAnsi="Verdana"/>
          <w:sz w:val="22"/>
          <w:szCs w:val="22"/>
        </w:rPr>
        <w:t>Mediatekoje</w:t>
      </w:r>
      <w:proofErr w:type="spellEnd"/>
      <w:r w:rsidRPr="00B279AE">
        <w:rPr>
          <w:rFonts w:ascii="Verdana" w:eastAsia="Calibri" w:hAnsi="Verdana"/>
          <w:sz w:val="22"/>
          <w:szCs w:val="22"/>
        </w:rPr>
        <w:t xml:space="preserve"> ir / ar kituose komunikaciniuose kanaluose. </w:t>
      </w:r>
    </w:p>
    <w:p w14:paraId="3BFB5BEA" w14:textId="77777777" w:rsidR="00943B4B" w:rsidRPr="00B279AE" w:rsidRDefault="00943B4B" w:rsidP="00943B4B">
      <w:pPr>
        <w:jc w:val="both"/>
        <w:rPr>
          <w:rFonts w:ascii="Verdana" w:eastAsia="Calibri" w:hAnsi="Verdana"/>
          <w:sz w:val="22"/>
          <w:szCs w:val="22"/>
        </w:rPr>
      </w:pPr>
    </w:p>
    <w:p w14:paraId="73A7AD02" w14:textId="77777777" w:rsidR="00943B4B" w:rsidRPr="00B279AE" w:rsidRDefault="00943B4B" w:rsidP="00943B4B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Pasirašydamas žemiau, patvirtinu, kad esu tinkamai supažindintas su šio sutikimo pagrindu ir žinau, kad turiu šias teises: 1) prašyti susipažinti su Duomenų valdytojo tvarkomais asmens duomenimis; 2) prašyti, kad Duomenų valdytojas ištrintų arba apribotų asmens duomenų tvarkymą, jei toks prašymas neprieštarauja teisės aktams; 3) į duomenų </w:t>
      </w:r>
      <w:proofErr w:type="spellStart"/>
      <w:r w:rsidRPr="00B279AE">
        <w:rPr>
          <w:rFonts w:ascii="Verdana" w:hAnsi="Verdana"/>
          <w:sz w:val="22"/>
          <w:szCs w:val="22"/>
        </w:rPr>
        <w:t>perkeliamumą</w:t>
      </w:r>
      <w:proofErr w:type="spellEnd"/>
      <w:r w:rsidRPr="00B279AE">
        <w:rPr>
          <w:rFonts w:ascii="Verdana" w:hAnsi="Verdana"/>
          <w:sz w:val="22"/>
          <w:szCs w:val="22"/>
        </w:rPr>
        <w:t>; 4) atšaukti duotą sutikimą ir nesutikti su asmens duomenų tvarkymu; 4) pateikti skundą dėl asmens duomenų tvarkymo Valstybinei duomenų apsaugos inspekcijai arba Žurnalistų etikos inspektoriui.</w:t>
      </w:r>
    </w:p>
    <w:p w14:paraId="02A51B25" w14:textId="77D2C541" w:rsidR="00943B4B" w:rsidRPr="00CE6614" w:rsidRDefault="00943B4B" w:rsidP="00943B4B">
      <w:pPr>
        <w:spacing w:before="100" w:beforeAutospacing="1" w:after="100" w:afterAutospacing="1"/>
        <w:contextualSpacing/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Pasirašydamas žemiau, patvirtinu, kad esu tinkamai supažindintas su šio sutikimo pagrindu Duomenų valdytojui pateiktų asmens duomenų tvarkymo tvarka, patvirtinta </w:t>
      </w:r>
      <w:r w:rsidRPr="00B279AE">
        <w:rPr>
          <w:rFonts w:ascii="Verdana" w:hAnsi="Verdana"/>
          <w:b/>
          <w:bCs/>
          <w:sz w:val="22"/>
          <w:szCs w:val="22"/>
        </w:rPr>
        <w:t xml:space="preserve">Privatumo politikoje, kuri yra skelbiama </w:t>
      </w:r>
      <w:r w:rsidRPr="00B279AE">
        <w:rPr>
          <w:rFonts w:ascii="Verdana" w:hAnsi="Verdana"/>
          <w:noProof/>
          <w:sz w:val="22"/>
          <w:szCs w:val="22"/>
        </w:rPr>
        <w:t>adresu</w:t>
      </w:r>
      <w:r w:rsidRPr="00B279AE">
        <w:rPr>
          <w:rFonts w:ascii="Verdana" w:hAnsi="Verdana"/>
          <w:sz w:val="22"/>
          <w:szCs w:val="22"/>
        </w:rPr>
        <w:t xml:space="preserve"> </w:t>
      </w:r>
      <w:hyperlink r:id="rId13" w:history="1">
        <w:r w:rsidRPr="00B279AE">
          <w:rPr>
            <w:rFonts w:ascii="Verdana" w:hAnsi="Verdana"/>
            <w:color w:val="0563C1" w:themeColor="hyperlink"/>
            <w:sz w:val="22"/>
            <w:szCs w:val="22"/>
            <w:u w:val="single"/>
          </w:rPr>
          <w:t>https://apie.lrt.lt/privatumo-politika</w:t>
        </w:r>
      </w:hyperlink>
      <w:r w:rsidR="000343A7" w:rsidRPr="000343A7">
        <w:rPr>
          <w:rFonts w:ascii="Verdana" w:hAnsi="Verdana"/>
          <w:sz w:val="22"/>
          <w:szCs w:val="22"/>
        </w:rPr>
        <w:t>,</w:t>
      </w:r>
      <w:r w:rsidR="000343A7">
        <w:rPr>
          <w:rFonts w:ascii="Verdana" w:hAnsi="Verdana"/>
          <w:sz w:val="22"/>
          <w:szCs w:val="22"/>
        </w:rPr>
        <w:t xml:space="preserve"> ir žaidimo </w:t>
      </w:r>
      <w:r w:rsidR="000343A7" w:rsidRPr="00B279AE">
        <w:rPr>
          <w:rFonts w:ascii="Verdana" w:eastAsia="Calibri" w:hAnsi="Verdana"/>
          <w:sz w:val="22"/>
          <w:szCs w:val="22"/>
        </w:rPr>
        <w:t>„Spėk ir atspėk“</w:t>
      </w:r>
      <w:r w:rsidR="000343A7">
        <w:rPr>
          <w:rFonts w:ascii="Verdana" w:eastAsia="Calibri" w:hAnsi="Verdana"/>
          <w:sz w:val="22"/>
          <w:szCs w:val="22"/>
        </w:rPr>
        <w:t xml:space="preserve"> taisyklėmis, kurios skelbiamos adresu </w:t>
      </w:r>
      <w:hyperlink r:id="rId14" w:history="1">
        <w:r w:rsidR="009014B1" w:rsidRPr="00E60757">
          <w:rPr>
            <w:rStyle w:val="Hyperlink"/>
            <w:rFonts w:ascii="Verdana" w:eastAsia="Calibri" w:hAnsi="Verdana"/>
            <w:sz w:val="22"/>
            <w:szCs w:val="22"/>
          </w:rPr>
          <w:t>www.lrt.lt</w:t>
        </w:r>
      </w:hyperlink>
      <w:r w:rsidR="009014B1">
        <w:rPr>
          <w:rFonts w:ascii="Verdana" w:eastAsia="Calibri" w:hAnsi="Verdana"/>
          <w:sz w:val="22"/>
          <w:szCs w:val="22"/>
        </w:rPr>
        <w:t xml:space="preserve"> (</w:t>
      </w:r>
      <w:hyperlink r:id="rId15" w:history="1">
        <w:r w:rsidR="00D6097E" w:rsidRPr="00CE6614">
          <w:rPr>
            <w:rStyle w:val="Hyperlink"/>
            <w:rFonts w:ascii="Verdana" w:hAnsi="Verdana"/>
            <w:sz w:val="22"/>
            <w:szCs w:val="22"/>
          </w:rPr>
          <w:t>Spėk ir atspėk / LRT</w:t>
        </w:r>
      </w:hyperlink>
      <w:r w:rsidR="009014B1">
        <w:rPr>
          <w:rFonts w:ascii="Verdana" w:hAnsi="Verdana"/>
          <w:sz w:val="22"/>
          <w:szCs w:val="22"/>
        </w:rPr>
        <w:t>)</w:t>
      </w:r>
      <w:bookmarkStart w:id="0" w:name="_GoBack"/>
      <w:bookmarkEnd w:id="0"/>
    </w:p>
    <w:p w14:paraId="130EFFD5" w14:textId="77777777" w:rsidR="00943B4B" w:rsidRPr="00B279AE" w:rsidRDefault="00943B4B" w:rsidP="00943B4B">
      <w:pPr>
        <w:spacing w:before="100" w:beforeAutospacing="1" w:after="100" w:afterAutospacing="1"/>
        <w:contextualSpacing/>
        <w:jc w:val="both"/>
        <w:rPr>
          <w:rFonts w:ascii="Verdana" w:hAnsi="Verdana"/>
          <w:b/>
          <w:bCs/>
          <w:sz w:val="22"/>
          <w:szCs w:val="22"/>
        </w:rPr>
      </w:pPr>
    </w:p>
    <w:p w14:paraId="41795A5C" w14:textId="77777777" w:rsidR="00943B4B" w:rsidRPr="00B279AE" w:rsidRDefault="00943B4B" w:rsidP="00943B4B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>Suprantu, kad Sutikimo atšaukimas nedaro įtakos šiame Sutikime nurodytų asmenų tvarkymo teisėtumui iki Sutikimo atšaukimo pateikimo dienos.</w:t>
      </w:r>
    </w:p>
    <w:p w14:paraId="678C4CF1" w14:textId="77777777" w:rsidR="00943B4B" w:rsidRPr="00B279AE" w:rsidRDefault="00943B4B" w:rsidP="00943B4B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  <w:r w:rsidRPr="00B279AE">
        <w:rPr>
          <w:rFonts w:ascii="Verdana" w:hAnsi="Verdana"/>
          <w:sz w:val="22"/>
          <w:szCs w:val="22"/>
        </w:rPr>
        <w:t xml:space="preserve">Suprantu, kad Sutikimo atšaukimas neturi įtakos LRT teisei į iki Sutikimo atšaukimo teisėtai sukurtų kūrinių (laidų, transliacijų, publikacijų) archyvo vientisumą. </w:t>
      </w:r>
    </w:p>
    <w:p w14:paraId="0C70AB5F" w14:textId="77777777" w:rsidR="00943B4B" w:rsidRPr="00B279AE" w:rsidRDefault="00943B4B" w:rsidP="00943B4B">
      <w:pPr>
        <w:spacing w:before="100" w:beforeAutospacing="1" w:after="100" w:afterAutospacing="1"/>
        <w:jc w:val="both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943B4B" w:rsidRPr="00B279AE" w14:paraId="7AA97766" w14:textId="77777777" w:rsidTr="00664B89">
        <w:tc>
          <w:tcPr>
            <w:tcW w:w="6378" w:type="dxa"/>
          </w:tcPr>
          <w:p w14:paraId="596B0B9D" w14:textId="77777777" w:rsidR="00943B4B" w:rsidRPr="00B279AE" w:rsidRDefault="00943B4B" w:rsidP="00664B8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43B4B" w:rsidRPr="00B279AE" w14:paraId="5B17156A" w14:textId="77777777" w:rsidTr="00664B89">
        <w:tc>
          <w:tcPr>
            <w:tcW w:w="6378" w:type="dxa"/>
          </w:tcPr>
          <w:p w14:paraId="52567D70" w14:textId="77777777" w:rsidR="00943B4B" w:rsidRPr="00B279AE" w:rsidRDefault="00943B4B" w:rsidP="00664B89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279AE">
              <w:rPr>
                <w:rFonts w:ascii="Verdana" w:hAnsi="Verdana" w:cs="Times New Roman"/>
                <w:i/>
                <w:sz w:val="22"/>
                <w:szCs w:val="22"/>
              </w:rPr>
              <w:t>(vardas, pavardė, parašas)</w:t>
            </w:r>
          </w:p>
        </w:tc>
      </w:tr>
    </w:tbl>
    <w:p w14:paraId="1F9D7AA5" w14:textId="77777777" w:rsidR="00943B4B" w:rsidRPr="00B279AE" w:rsidRDefault="00943B4B" w:rsidP="00943B4B">
      <w:pPr>
        <w:jc w:val="both"/>
        <w:rPr>
          <w:rFonts w:ascii="Verdana" w:hAnsi="Verdana" w:cs="Arial"/>
          <w:sz w:val="22"/>
          <w:szCs w:val="22"/>
        </w:rPr>
      </w:pPr>
    </w:p>
    <w:p w14:paraId="2B5B70F1" w14:textId="77777777" w:rsidR="00943B4B" w:rsidRPr="00B279AE" w:rsidRDefault="00943B4B">
      <w:pPr>
        <w:jc w:val="both"/>
        <w:rPr>
          <w:rFonts w:ascii="Verdana" w:hAnsi="Verdana"/>
          <w:sz w:val="22"/>
          <w:szCs w:val="22"/>
          <w:u w:val="single"/>
        </w:rPr>
      </w:pPr>
    </w:p>
    <w:sectPr w:rsidR="00943B4B" w:rsidRPr="00B279AE" w:rsidSect="000F6C5E">
      <w:pgSz w:w="11906" w:h="16838"/>
      <w:pgMar w:top="1134" w:right="567" w:bottom="907" w:left="130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CB3"/>
    <w:multiLevelType w:val="multilevel"/>
    <w:tmpl w:val="4BFA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85AF0"/>
    <w:multiLevelType w:val="multilevel"/>
    <w:tmpl w:val="F958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F03C5"/>
    <w:multiLevelType w:val="hybridMultilevel"/>
    <w:tmpl w:val="BBDA3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CC2429"/>
    <w:multiLevelType w:val="multilevel"/>
    <w:tmpl w:val="2DFA452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66A36E3"/>
    <w:multiLevelType w:val="multilevel"/>
    <w:tmpl w:val="D69810D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1804E1"/>
    <w:multiLevelType w:val="hybridMultilevel"/>
    <w:tmpl w:val="C382F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21F30"/>
    <w:multiLevelType w:val="hybridMultilevel"/>
    <w:tmpl w:val="422C0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352FB"/>
    <w:multiLevelType w:val="multilevel"/>
    <w:tmpl w:val="F048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DB"/>
    <w:rsid w:val="0000291B"/>
    <w:rsid w:val="000343A7"/>
    <w:rsid w:val="00047A31"/>
    <w:rsid w:val="0005188A"/>
    <w:rsid w:val="00075688"/>
    <w:rsid w:val="00075D21"/>
    <w:rsid w:val="00084262"/>
    <w:rsid w:val="00084AB3"/>
    <w:rsid w:val="000B4D8D"/>
    <w:rsid w:val="000F6C5E"/>
    <w:rsid w:val="00102BBE"/>
    <w:rsid w:val="00124801"/>
    <w:rsid w:val="001401AA"/>
    <w:rsid w:val="00143E62"/>
    <w:rsid w:val="0017018D"/>
    <w:rsid w:val="001A4772"/>
    <w:rsid w:val="001C0190"/>
    <w:rsid w:val="001D6549"/>
    <w:rsid w:val="00210F1E"/>
    <w:rsid w:val="00216003"/>
    <w:rsid w:val="002219B8"/>
    <w:rsid w:val="00223307"/>
    <w:rsid w:val="002876FC"/>
    <w:rsid w:val="00290541"/>
    <w:rsid w:val="002A1D7F"/>
    <w:rsid w:val="002A3B3E"/>
    <w:rsid w:val="002C0C68"/>
    <w:rsid w:val="002C2AFA"/>
    <w:rsid w:val="002E4F8A"/>
    <w:rsid w:val="002F42D5"/>
    <w:rsid w:val="003108DD"/>
    <w:rsid w:val="00315F78"/>
    <w:rsid w:val="00367AFB"/>
    <w:rsid w:val="00375656"/>
    <w:rsid w:val="003A385F"/>
    <w:rsid w:val="003B529A"/>
    <w:rsid w:val="003B5E51"/>
    <w:rsid w:val="003C392D"/>
    <w:rsid w:val="00434F65"/>
    <w:rsid w:val="00442ECC"/>
    <w:rsid w:val="0046709E"/>
    <w:rsid w:val="0047359B"/>
    <w:rsid w:val="00490D70"/>
    <w:rsid w:val="004957E5"/>
    <w:rsid w:val="00501465"/>
    <w:rsid w:val="00505178"/>
    <w:rsid w:val="00513BAD"/>
    <w:rsid w:val="00525C5D"/>
    <w:rsid w:val="005342E5"/>
    <w:rsid w:val="00547F53"/>
    <w:rsid w:val="0055122D"/>
    <w:rsid w:val="00551861"/>
    <w:rsid w:val="00562EA2"/>
    <w:rsid w:val="005B3269"/>
    <w:rsid w:val="005E3E22"/>
    <w:rsid w:val="005E72C3"/>
    <w:rsid w:val="00607470"/>
    <w:rsid w:val="006231E4"/>
    <w:rsid w:val="00646F44"/>
    <w:rsid w:val="0067014A"/>
    <w:rsid w:val="00670D13"/>
    <w:rsid w:val="0067469C"/>
    <w:rsid w:val="00692AB3"/>
    <w:rsid w:val="006959A8"/>
    <w:rsid w:val="006B0095"/>
    <w:rsid w:val="006B0353"/>
    <w:rsid w:val="006C304D"/>
    <w:rsid w:val="006D7BAF"/>
    <w:rsid w:val="006E77A5"/>
    <w:rsid w:val="006F73A6"/>
    <w:rsid w:val="007228B0"/>
    <w:rsid w:val="00722F6A"/>
    <w:rsid w:val="007310F8"/>
    <w:rsid w:val="00746EF4"/>
    <w:rsid w:val="0075514D"/>
    <w:rsid w:val="00761D64"/>
    <w:rsid w:val="0077293D"/>
    <w:rsid w:val="00785CBC"/>
    <w:rsid w:val="007A76D6"/>
    <w:rsid w:val="007B4F0A"/>
    <w:rsid w:val="007B70FE"/>
    <w:rsid w:val="007C2E34"/>
    <w:rsid w:val="007C78C3"/>
    <w:rsid w:val="007F43A0"/>
    <w:rsid w:val="007F6AD9"/>
    <w:rsid w:val="0081177D"/>
    <w:rsid w:val="008224B7"/>
    <w:rsid w:val="008256BE"/>
    <w:rsid w:val="00827DA3"/>
    <w:rsid w:val="008318C8"/>
    <w:rsid w:val="00865C65"/>
    <w:rsid w:val="0086726A"/>
    <w:rsid w:val="008819A2"/>
    <w:rsid w:val="008855A0"/>
    <w:rsid w:val="00890CDC"/>
    <w:rsid w:val="00895C08"/>
    <w:rsid w:val="008960E3"/>
    <w:rsid w:val="008A7605"/>
    <w:rsid w:val="008D7AB7"/>
    <w:rsid w:val="008F1F4D"/>
    <w:rsid w:val="008F761F"/>
    <w:rsid w:val="008F76D3"/>
    <w:rsid w:val="009014B1"/>
    <w:rsid w:val="009016F8"/>
    <w:rsid w:val="00901D5C"/>
    <w:rsid w:val="00905E41"/>
    <w:rsid w:val="00922D80"/>
    <w:rsid w:val="009251DB"/>
    <w:rsid w:val="00927AD9"/>
    <w:rsid w:val="00943B4B"/>
    <w:rsid w:val="0094514D"/>
    <w:rsid w:val="009464E3"/>
    <w:rsid w:val="009A2D9E"/>
    <w:rsid w:val="009B4CB8"/>
    <w:rsid w:val="009C1D6E"/>
    <w:rsid w:val="009F0181"/>
    <w:rsid w:val="009F1D41"/>
    <w:rsid w:val="009F208D"/>
    <w:rsid w:val="009F76E4"/>
    <w:rsid w:val="00A23A7D"/>
    <w:rsid w:val="00A36E6C"/>
    <w:rsid w:val="00AD6894"/>
    <w:rsid w:val="00AD7597"/>
    <w:rsid w:val="00AE182D"/>
    <w:rsid w:val="00AE67F8"/>
    <w:rsid w:val="00AE6D19"/>
    <w:rsid w:val="00AF6B9E"/>
    <w:rsid w:val="00B15AE8"/>
    <w:rsid w:val="00B279AE"/>
    <w:rsid w:val="00B45200"/>
    <w:rsid w:val="00B462C8"/>
    <w:rsid w:val="00B4752A"/>
    <w:rsid w:val="00BB587E"/>
    <w:rsid w:val="00BD67E9"/>
    <w:rsid w:val="00C1516E"/>
    <w:rsid w:val="00C53144"/>
    <w:rsid w:val="00C54ADB"/>
    <w:rsid w:val="00C55F46"/>
    <w:rsid w:val="00C867DE"/>
    <w:rsid w:val="00C908AF"/>
    <w:rsid w:val="00CB21BF"/>
    <w:rsid w:val="00CC237C"/>
    <w:rsid w:val="00CE1998"/>
    <w:rsid w:val="00CE6614"/>
    <w:rsid w:val="00CF4293"/>
    <w:rsid w:val="00D35E6B"/>
    <w:rsid w:val="00D6097E"/>
    <w:rsid w:val="00D6542A"/>
    <w:rsid w:val="00D86F88"/>
    <w:rsid w:val="00DC31BE"/>
    <w:rsid w:val="00DE6C87"/>
    <w:rsid w:val="00DF07D5"/>
    <w:rsid w:val="00E627E2"/>
    <w:rsid w:val="00E8246D"/>
    <w:rsid w:val="00EC5E5F"/>
    <w:rsid w:val="00EC74AA"/>
    <w:rsid w:val="00ED2A49"/>
    <w:rsid w:val="00ED3D7E"/>
    <w:rsid w:val="00ED4C97"/>
    <w:rsid w:val="00F16047"/>
    <w:rsid w:val="00F2456C"/>
    <w:rsid w:val="00F27EA3"/>
    <w:rsid w:val="00F3102C"/>
    <w:rsid w:val="00F3616C"/>
    <w:rsid w:val="00F51287"/>
    <w:rsid w:val="00F92D07"/>
    <w:rsid w:val="00F9340A"/>
    <w:rsid w:val="00FA21AE"/>
    <w:rsid w:val="00FB5AD2"/>
    <w:rsid w:val="00FD0297"/>
    <w:rsid w:val="00FD37C3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42BC"/>
  <w15:chartTrackingRefBased/>
  <w15:docId w15:val="{ECA75EE6-0EE0-4902-9253-245E804B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93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4ADB"/>
    <w:pPr>
      <w:jc w:val="center"/>
    </w:pPr>
    <w:rPr>
      <w:b/>
      <w:szCs w:val="20"/>
      <w:lang w:val="x-none" w:eastAsia="en-US"/>
    </w:rPr>
  </w:style>
  <w:style w:type="character" w:customStyle="1" w:styleId="TitleChar">
    <w:name w:val="Title Char"/>
    <w:link w:val="Title"/>
    <w:rsid w:val="00C54ADB"/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styleId="CommentReference">
    <w:name w:val="annotation reference"/>
    <w:rsid w:val="00C54A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4ADB"/>
    <w:rPr>
      <w:sz w:val="20"/>
      <w:szCs w:val="20"/>
      <w:lang w:eastAsia="lt-LT"/>
    </w:rPr>
  </w:style>
  <w:style w:type="character" w:customStyle="1" w:styleId="CommentTextChar">
    <w:name w:val="Comment Text Char"/>
    <w:link w:val="CommentText"/>
    <w:rsid w:val="00C54AD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yperlink">
    <w:name w:val="Hyperlink"/>
    <w:rsid w:val="00C54A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ADB"/>
    <w:rPr>
      <w:rFonts w:ascii="Segoe UI" w:hAnsi="Segoe UI" w:cs="Segoe UI"/>
      <w:sz w:val="18"/>
      <w:szCs w:val="18"/>
      <w:lang w:eastAsia="lt-LT"/>
    </w:rPr>
  </w:style>
  <w:style w:type="character" w:customStyle="1" w:styleId="BalloonTextChar">
    <w:name w:val="Balloon Text Char"/>
    <w:link w:val="BalloonText"/>
    <w:uiPriority w:val="99"/>
    <w:semiHidden/>
    <w:rsid w:val="00C54ADB"/>
    <w:rPr>
      <w:rFonts w:ascii="Segoe UI" w:eastAsia="Times New Roman" w:hAnsi="Segoe UI" w:cs="Segoe UI"/>
      <w:sz w:val="18"/>
      <w:szCs w:val="18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0D7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UnresolvedMention1">
    <w:name w:val="Unresolved Mention1"/>
    <w:uiPriority w:val="99"/>
    <w:semiHidden/>
    <w:unhideWhenUsed/>
    <w:rsid w:val="006F7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4F0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1D64"/>
    <w:pPr>
      <w:ind w:left="720"/>
      <w:contextualSpacing/>
    </w:pPr>
    <w:rPr>
      <w:lang w:eastAsia="lt-L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37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43B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CF4293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00291B"/>
    <w:pPr>
      <w:spacing w:before="100" w:beforeAutospacing="1" w:after="100" w:afterAutospacing="1"/>
      <w:ind w:left="720"/>
      <w:jc w:val="both"/>
    </w:pPr>
    <w:rPr>
      <w:lang w:eastAsia="lt-LT"/>
    </w:rPr>
  </w:style>
  <w:style w:type="character" w:customStyle="1" w:styleId="cf01">
    <w:name w:val="cf01"/>
    <w:basedOn w:val="DefaultParagraphFont"/>
    <w:rsid w:val="0000291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0291B"/>
    <w:rPr>
      <w:rFonts w:ascii="Segoe UI" w:hAnsi="Segoe UI" w:cs="Segoe UI" w:hint="default"/>
      <w:color w:val="0563C1"/>
      <w:sz w:val="18"/>
      <w:szCs w:val="18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61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5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@lrt.lt" TargetMode="External"/><Relationship Id="rId13" Type="http://schemas.openxmlformats.org/officeDocument/2006/relationships/hyperlink" Target="https://apie.lrt.lt/privatumo-politika" TargetMode="External"/><Relationship Id="rId3" Type="http://schemas.openxmlformats.org/officeDocument/2006/relationships/styles" Target="styles.xml"/><Relationship Id="rId7" Type="http://schemas.openxmlformats.org/officeDocument/2006/relationships/hyperlink" Target="mailto:lrt@lrt.lt" TargetMode="External"/><Relationship Id="rId12" Type="http://schemas.openxmlformats.org/officeDocument/2006/relationships/hyperlink" Target="http://www.lr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lrt.lt/projektai/spek-ir-atspek" TargetMode="External"/><Relationship Id="rId11" Type="http://schemas.openxmlformats.org/officeDocument/2006/relationships/hyperlink" Target="https://apie.lrt.lt/privatumo-politi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rt.lt/projektai/spek-ir-atspek" TargetMode="External"/><Relationship Id="rId10" Type="http://schemas.openxmlformats.org/officeDocument/2006/relationships/hyperlink" Target="mailto:dap@lr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rt@lrt.lt" TargetMode="External"/><Relationship Id="rId14" Type="http://schemas.openxmlformats.org/officeDocument/2006/relationships/hyperlink" Target="http://www.lr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7240-41EA-4AA5-BFD0-B1C767D921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5619</Words>
  <Characters>3204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Links>
    <vt:vector size="6" baseType="variant"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http://www.lrt.lt/dainudainele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Radvilienė</dc:creator>
  <cp:keywords/>
  <dc:description/>
  <cp:lastModifiedBy>Irma Tiškutė</cp:lastModifiedBy>
  <cp:revision>3</cp:revision>
  <dcterms:created xsi:type="dcterms:W3CDTF">2025-03-04T07:45:00Z</dcterms:created>
  <dcterms:modified xsi:type="dcterms:W3CDTF">2025-03-04T07:59:00Z</dcterms:modified>
</cp:coreProperties>
</file>